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2EE4" w:rsidRDefault="00EC689F">
      <w:pPr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证券代码：</w:t>
      </w:r>
      <w:r>
        <w:rPr>
          <w:b/>
          <w:sz w:val="24"/>
        </w:rPr>
        <w:t xml:space="preserve">601665          </w:t>
      </w:r>
      <w:r>
        <w:rPr>
          <w:b/>
          <w:sz w:val="24"/>
        </w:rPr>
        <w:t>证券简称：齐鲁银行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>公告编号：</w:t>
      </w:r>
      <w:r>
        <w:rPr>
          <w:b/>
          <w:sz w:val="24"/>
        </w:rPr>
        <w:t>2022-0</w:t>
      </w:r>
      <w:r>
        <w:rPr>
          <w:rFonts w:hint="eastAsia"/>
          <w:b/>
          <w:sz w:val="24"/>
        </w:rPr>
        <w:t>68</w:t>
      </w:r>
      <w:r>
        <w:rPr>
          <w:rFonts w:hint="eastAsia"/>
          <w:b/>
          <w:sz w:val="24"/>
        </w:rPr>
        <w:t>可转债代码：</w:t>
      </w:r>
      <w:r>
        <w:rPr>
          <w:rFonts w:hint="eastAsia"/>
          <w:b/>
          <w:sz w:val="24"/>
        </w:rPr>
        <w:t xml:space="preserve">113065                               </w:t>
      </w:r>
      <w:r>
        <w:rPr>
          <w:rFonts w:hint="eastAsia"/>
          <w:b/>
          <w:sz w:val="24"/>
        </w:rPr>
        <w:t>可转债简称：齐鲁转债</w:t>
      </w:r>
      <w:r>
        <w:rPr>
          <w:rFonts w:hint="eastAsia"/>
          <w:b/>
          <w:sz w:val="24"/>
        </w:rPr>
        <w:t xml:space="preserve">      </w:t>
      </w:r>
    </w:p>
    <w:p w:rsidR="00C52EE4" w:rsidRDefault="00C52EE4">
      <w:pPr>
        <w:adjustRightInd w:val="0"/>
        <w:snapToGrid w:val="0"/>
        <w:spacing w:line="360" w:lineRule="auto"/>
        <w:ind w:firstLineChars="200" w:firstLine="420"/>
        <w:jc w:val="left"/>
      </w:pPr>
    </w:p>
    <w:p w:rsidR="00C52EE4" w:rsidRDefault="00EC689F">
      <w:pPr>
        <w:snapToGrid w:val="0"/>
        <w:spacing w:line="560" w:lineRule="exact"/>
        <w:jc w:val="center"/>
        <w:rPr>
          <w:b/>
          <w:bCs/>
          <w:color w:val="FF0000"/>
          <w:sz w:val="36"/>
        </w:rPr>
      </w:pPr>
      <w:r>
        <w:rPr>
          <w:b/>
          <w:bCs/>
          <w:color w:val="FF0000"/>
          <w:sz w:val="36"/>
        </w:rPr>
        <w:t>齐鲁银行股份有限公司</w:t>
      </w:r>
    </w:p>
    <w:p w:rsidR="00C52EE4" w:rsidRPr="00867A00" w:rsidRDefault="00EC689F" w:rsidP="00867A00">
      <w:pPr>
        <w:snapToGrid w:val="0"/>
        <w:spacing w:afterLines="100" w:after="312" w:line="560" w:lineRule="exact"/>
        <w:jc w:val="center"/>
        <w:rPr>
          <w:rFonts w:hint="eastAsia"/>
          <w:b/>
          <w:bCs/>
          <w:color w:val="FF0000"/>
          <w:sz w:val="36"/>
        </w:rPr>
      </w:pPr>
      <w:r>
        <w:rPr>
          <w:b/>
          <w:bCs/>
          <w:color w:val="FF0000"/>
          <w:sz w:val="36"/>
        </w:rPr>
        <w:t>关于股东股份解除质押的公告</w:t>
      </w:r>
      <w:bookmarkStart w:id="0" w:name="_GoBack"/>
      <w:bookmarkEnd w:id="0"/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sdt>
        <w:sdtPr>
          <w:rPr>
            <w:sz w:val="24"/>
          </w:rPr>
          <w:alias w:val="模块:本公司董事会及全体董事保证本公告内容不存在任何虚假记载、误导..."/>
          <w:tag w:val="_GBC_d6eca3e437a744ddb0979149c5d154fb"/>
          <w:id w:val="32038753"/>
          <w:lock w:val="sdtLocked"/>
          <w:placeholder>
            <w:docPart w:val="{1351d536-b5ae-406a-8433-303422cba174}"/>
          </w:placeholder>
        </w:sdtPr>
        <w:sdtEndPr>
          <w:rPr>
            <w:rFonts w:eastAsia="仿宋_GB2312"/>
          </w:rPr>
        </w:sdtEndPr>
        <w:sdtContent>
          <w:tr w:rsidR="00C52EE4">
            <w:tc>
              <w:tcPr>
                <w:tcW w:w="8522" w:type="dxa"/>
              </w:tcPr>
              <w:p w:rsidR="00C52EE4" w:rsidRDefault="00EC689F">
                <w:pPr>
                  <w:autoSpaceDE w:val="0"/>
                  <w:autoSpaceDN w:val="0"/>
                  <w:adjustRightInd w:val="0"/>
                  <w:snapToGrid w:val="0"/>
                  <w:spacing w:beforeLines="50" w:before="156" w:line="360" w:lineRule="auto"/>
                  <w:ind w:firstLineChars="200" w:firstLine="480"/>
                  <w:rPr>
                    <w:rFonts w:eastAsia="仿宋_GB2312"/>
                    <w:sz w:val="24"/>
                  </w:rPr>
                </w:pPr>
                <w:r>
                  <w:rPr>
                    <w:sz w:val="24"/>
                  </w:rPr>
                  <w:t>本公司董事会及全体董事保证本公告内容不存在任何虚假记载、误导性陈述或者重大遗漏，并对其内容的真实性、准确性和完整性承担</w:t>
                </w:r>
                <w:r>
                  <w:rPr>
                    <w:rFonts w:hint="eastAsia"/>
                    <w:sz w:val="24"/>
                  </w:rPr>
                  <w:t>法律</w:t>
                </w:r>
                <w:r>
                  <w:rPr>
                    <w:sz w:val="24"/>
                  </w:rPr>
                  <w:t>责任。</w:t>
                </w:r>
              </w:p>
            </w:tc>
          </w:tr>
        </w:sdtContent>
      </w:sdt>
    </w:tbl>
    <w:p w:rsidR="00C52EE4" w:rsidRDefault="00C52EE4">
      <w:pPr>
        <w:adjustRightInd w:val="0"/>
        <w:snapToGrid w:val="0"/>
        <w:spacing w:line="360" w:lineRule="auto"/>
        <w:ind w:firstLineChars="200" w:firstLine="482"/>
        <w:rPr>
          <w:b/>
          <w:color w:val="4472C4"/>
          <w:kern w:val="0"/>
          <w:sz w:val="24"/>
        </w:rPr>
      </w:pPr>
    </w:p>
    <w:p w:rsidR="00C52EE4" w:rsidRDefault="00EC689F">
      <w:pPr>
        <w:tabs>
          <w:tab w:val="left" w:pos="709"/>
        </w:tabs>
        <w:adjustRightInd w:val="0"/>
        <w:snapToGrid w:val="0"/>
        <w:spacing w:line="360" w:lineRule="auto"/>
        <w:ind w:firstLineChars="200" w:firstLine="482"/>
        <w:rPr>
          <w:color w:val="000000"/>
          <w:sz w:val="28"/>
          <w:szCs w:val="28"/>
        </w:rPr>
      </w:pPr>
      <w:r>
        <w:rPr>
          <w:b/>
          <w:color w:val="000000"/>
          <w:sz w:val="24"/>
        </w:rPr>
        <w:t>重要内容提示：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sym w:font="Wingdings" w:char="F06C"/>
      </w:r>
      <w:r>
        <w:rPr>
          <w:color w:val="000000"/>
          <w:sz w:val="24"/>
          <w:szCs w:val="24"/>
        </w:rPr>
        <w:t xml:space="preserve"> </w:t>
      </w:r>
      <w:r>
        <w:rPr>
          <w:color w:val="000000"/>
          <w:sz w:val="24"/>
          <w:szCs w:val="24"/>
        </w:rPr>
        <w:t>重庆华宇集团有限公司（以下简称</w:t>
      </w:r>
      <w:r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>重庆华宇</w:t>
      </w:r>
      <w:r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>）持有齐鲁银行股份有限公司（以下简称</w:t>
      </w:r>
      <w:r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>公司</w:t>
      </w:r>
      <w:r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>）股份数量为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56</w:t>
      </w:r>
      <w:r>
        <w:rPr>
          <w:color w:val="000000"/>
          <w:sz w:val="24"/>
          <w:szCs w:val="24"/>
        </w:rPr>
        <w:t>,</w:t>
      </w:r>
      <w:r>
        <w:rPr>
          <w:rFonts w:hint="eastAsia"/>
          <w:color w:val="000000"/>
          <w:sz w:val="24"/>
          <w:szCs w:val="24"/>
        </w:rPr>
        <w:t>330</w:t>
      </w:r>
      <w:r>
        <w:rPr>
          <w:color w:val="000000"/>
          <w:sz w:val="24"/>
          <w:szCs w:val="24"/>
        </w:rPr>
        <w:t>,</w:t>
      </w:r>
      <w:r>
        <w:rPr>
          <w:rFonts w:hint="eastAsia"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42</w:t>
      </w:r>
      <w:r>
        <w:rPr>
          <w:color w:val="000000"/>
          <w:sz w:val="24"/>
          <w:szCs w:val="24"/>
        </w:rPr>
        <w:t>股，占公司总股本比例为</w:t>
      </w:r>
      <w:r>
        <w:rPr>
          <w:color w:val="000000"/>
          <w:sz w:val="24"/>
          <w:szCs w:val="24"/>
        </w:rPr>
        <w:t>5.</w:t>
      </w:r>
      <w:r>
        <w:rPr>
          <w:rFonts w:hint="eastAsia"/>
          <w:color w:val="000000"/>
          <w:sz w:val="24"/>
          <w:szCs w:val="24"/>
        </w:rPr>
        <w:t>60</w:t>
      </w:r>
      <w:r>
        <w:rPr>
          <w:color w:val="000000"/>
          <w:sz w:val="24"/>
          <w:szCs w:val="24"/>
        </w:rPr>
        <w:t>%</w:t>
      </w:r>
      <w:r>
        <w:rPr>
          <w:color w:val="000000"/>
          <w:sz w:val="24"/>
          <w:szCs w:val="24"/>
        </w:rPr>
        <w:t>。本次解除质押</w:t>
      </w:r>
      <w:r>
        <w:rPr>
          <w:rFonts w:hint="eastAsia"/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,</w:t>
      </w:r>
      <w:r>
        <w:rPr>
          <w:rFonts w:hint="eastAsia"/>
          <w:color w:val="000000"/>
          <w:sz w:val="24"/>
          <w:szCs w:val="24"/>
        </w:rPr>
        <w:t>70</w:t>
      </w:r>
      <w:r>
        <w:rPr>
          <w:color w:val="000000"/>
          <w:sz w:val="24"/>
          <w:szCs w:val="24"/>
        </w:rPr>
        <w:t>0,000</w:t>
      </w:r>
      <w:r>
        <w:rPr>
          <w:color w:val="000000"/>
          <w:sz w:val="24"/>
          <w:szCs w:val="24"/>
        </w:rPr>
        <w:t>股，本次股份质押解除后，重庆华宇持有公司股份合计质押数量为</w:t>
      </w:r>
      <w:r>
        <w:rPr>
          <w:rFonts w:hint="eastAsia"/>
          <w:color w:val="000000"/>
          <w:sz w:val="24"/>
          <w:szCs w:val="24"/>
        </w:rPr>
        <w:t>104,300,000</w:t>
      </w:r>
      <w:r>
        <w:rPr>
          <w:color w:val="000000"/>
          <w:sz w:val="24"/>
          <w:szCs w:val="24"/>
        </w:rPr>
        <w:t>股</w:t>
      </w:r>
      <w:r>
        <w:rPr>
          <w:rFonts w:hint="eastAsia"/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</w:rPr>
        <w:t>占其持有公司股份数量的</w:t>
      </w:r>
      <w:r>
        <w:rPr>
          <w:rFonts w:hint="eastAsia"/>
          <w:color w:val="000000"/>
          <w:sz w:val="24"/>
          <w:szCs w:val="24"/>
        </w:rPr>
        <w:t>40.69</w:t>
      </w:r>
      <w:r>
        <w:rPr>
          <w:color w:val="000000"/>
          <w:sz w:val="24"/>
          <w:szCs w:val="24"/>
        </w:rPr>
        <w:t>%</w:t>
      </w:r>
      <w:r>
        <w:rPr>
          <w:color w:val="000000"/>
          <w:sz w:val="24"/>
          <w:szCs w:val="24"/>
        </w:rPr>
        <w:t>。</w:t>
      </w:r>
      <w:r>
        <w:rPr>
          <w:color w:val="000000"/>
          <w:sz w:val="24"/>
          <w:szCs w:val="24"/>
        </w:rPr>
        <w:br/>
      </w:r>
    </w:p>
    <w:p w:rsidR="00C52EE4" w:rsidRDefault="00EC689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公司于</w:t>
      </w:r>
      <w:r>
        <w:rPr>
          <w:sz w:val="24"/>
        </w:rPr>
        <w:t>2022</w:t>
      </w:r>
      <w:r>
        <w:rPr>
          <w:sz w:val="24"/>
        </w:rPr>
        <w:t>年</w:t>
      </w:r>
      <w:r>
        <w:rPr>
          <w:rFonts w:hint="eastAsia"/>
          <w:sz w:val="24"/>
        </w:rPr>
        <w:t>12</w:t>
      </w:r>
      <w:r>
        <w:rPr>
          <w:sz w:val="24"/>
        </w:rPr>
        <w:t>月</w:t>
      </w:r>
      <w:r>
        <w:rPr>
          <w:sz w:val="24"/>
        </w:rPr>
        <w:t>2</w:t>
      </w:r>
      <w:r>
        <w:rPr>
          <w:rFonts w:hint="eastAsia"/>
          <w:sz w:val="24"/>
        </w:rPr>
        <w:t>1</w:t>
      </w:r>
      <w:r>
        <w:rPr>
          <w:sz w:val="24"/>
        </w:rPr>
        <w:t>日收到股东重庆华宇</w:t>
      </w:r>
      <w:r>
        <w:rPr>
          <w:rFonts w:hint="eastAsia"/>
          <w:sz w:val="24"/>
        </w:rPr>
        <w:t>转来</w:t>
      </w:r>
      <w:r>
        <w:rPr>
          <w:sz w:val="24"/>
        </w:rPr>
        <w:t>的</w:t>
      </w:r>
      <w:r>
        <w:rPr>
          <w:rFonts w:hint="eastAsia"/>
          <w:sz w:val="24"/>
        </w:rPr>
        <w:t>证券质押</w:t>
      </w:r>
      <w:r>
        <w:rPr>
          <w:sz w:val="24"/>
        </w:rPr>
        <w:t>登记解除通知书，获悉其持有的本公司</w:t>
      </w:r>
      <w:r>
        <w:rPr>
          <w:rFonts w:hint="eastAsia"/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,</w:t>
      </w:r>
      <w:r>
        <w:rPr>
          <w:rFonts w:hint="eastAsia"/>
          <w:color w:val="000000"/>
          <w:sz w:val="24"/>
          <w:szCs w:val="24"/>
        </w:rPr>
        <w:t>70</w:t>
      </w:r>
      <w:r>
        <w:rPr>
          <w:color w:val="000000"/>
          <w:sz w:val="24"/>
          <w:szCs w:val="24"/>
        </w:rPr>
        <w:t>0,</w:t>
      </w:r>
      <w:r>
        <w:rPr>
          <w:sz w:val="24"/>
        </w:rPr>
        <w:t>000</w:t>
      </w:r>
      <w:r>
        <w:rPr>
          <w:sz w:val="24"/>
        </w:rPr>
        <w:t>股股份办理了解除质押手续，具体情况如下：</w:t>
      </w:r>
    </w:p>
    <w:tbl>
      <w:tblPr>
        <w:tblW w:w="8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881"/>
      </w:tblGrid>
      <w:tr w:rsidR="00C52EE4">
        <w:trPr>
          <w:trHeight w:val="4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股东名称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重庆华宇集团有限公司</w:t>
            </w:r>
          </w:p>
        </w:tc>
      </w:tr>
      <w:tr w:rsidR="00C52EE4">
        <w:trPr>
          <w:trHeight w:val="4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本次解质股份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rFonts w:hint="eastAsia"/>
                <w:color w:val="000000"/>
                <w:sz w:val="24"/>
                <w:szCs w:val="24"/>
              </w:rPr>
              <w:t>70</w:t>
            </w:r>
            <w:r>
              <w:rPr>
                <w:color w:val="000000"/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bidi="ar"/>
              </w:rPr>
              <w:t>000</w:t>
            </w:r>
            <w:r>
              <w:rPr>
                <w:sz w:val="24"/>
                <w:szCs w:val="24"/>
                <w:lang w:bidi="ar"/>
              </w:rPr>
              <w:t>股</w:t>
            </w:r>
          </w:p>
        </w:tc>
      </w:tr>
      <w:tr w:rsidR="00C52EE4">
        <w:trPr>
          <w:trHeight w:val="4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占其所持股份比例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8.86</w:t>
            </w:r>
            <w:r>
              <w:rPr>
                <w:sz w:val="24"/>
                <w:szCs w:val="24"/>
                <w:lang w:bidi="ar"/>
              </w:rPr>
              <w:t>%</w:t>
            </w:r>
          </w:p>
        </w:tc>
      </w:tr>
      <w:tr w:rsidR="00C52EE4">
        <w:trPr>
          <w:trHeight w:val="4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占公司总股本比例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0.50</w:t>
            </w:r>
            <w:r>
              <w:rPr>
                <w:sz w:val="24"/>
                <w:szCs w:val="24"/>
                <w:lang w:bidi="ar"/>
              </w:rPr>
              <w:t>%</w:t>
            </w:r>
          </w:p>
        </w:tc>
      </w:tr>
      <w:tr w:rsidR="00C52EE4">
        <w:trPr>
          <w:trHeight w:val="4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解质时间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2022</w:t>
            </w:r>
            <w:r>
              <w:rPr>
                <w:sz w:val="24"/>
                <w:szCs w:val="24"/>
                <w:lang w:bidi="ar"/>
              </w:rPr>
              <w:t>年</w:t>
            </w:r>
            <w:r>
              <w:rPr>
                <w:rFonts w:hint="eastAsia"/>
                <w:sz w:val="24"/>
                <w:szCs w:val="24"/>
                <w:lang w:bidi="ar"/>
              </w:rPr>
              <w:t>12</w:t>
            </w:r>
            <w:r>
              <w:rPr>
                <w:sz w:val="24"/>
                <w:szCs w:val="24"/>
                <w:lang w:bidi="ar"/>
              </w:rPr>
              <w:t>月</w:t>
            </w:r>
            <w:r>
              <w:rPr>
                <w:sz w:val="24"/>
                <w:szCs w:val="24"/>
                <w:lang w:bidi="ar"/>
              </w:rPr>
              <w:t>2</w:t>
            </w:r>
            <w:r>
              <w:rPr>
                <w:rFonts w:hint="eastAsia"/>
                <w:sz w:val="24"/>
                <w:szCs w:val="24"/>
                <w:lang w:bidi="ar"/>
              </w:rPr>
              <w:t>0</w:t>
            </w:r>
            <w:r>
              <w:rPr>
                <w:sz w:val="24"/>
                <w:szCs w:val="24"/>
                <w:lang w:bidi="ar"/>
              </w:rPr>
              <w:t>日</w:t>
            </w:r>
          </w:p>
        </w:tc>
      </w:tr>
      <w:tr w:rsidR="00C52EE4">
        <w:trPr>
          <w:trHeight w:val="4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持股数量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56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rFonts w:hint="eastAsia"/>
                <w:color w:val="000000"/>
                <w:sz w:val="24"/>
                <w:szCs w:val="24"/>
              </w:rPr>
              <w:t>330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42</w:t>
            </w:r>
            <w:r>
              <w:rPr>
                <w:sz w:val="24"/>
                <w:szCs w:val="24"/>
                <w:lang w:bidi="ar"/>
              </w:rPr>
              <w:t>股</w:t>
            </w:r>
          </w:p>
        </w:tc>
      </w:tr>
      <w:tr w:rsidR="00C52EE4">
        <w:trPr>
          <w:trHeight w:val="4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持股比例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5.</w:t>
            </w:r>
            <w:r>
              <w:rPr>
                <w:rFonts w:hint="eastAsia"/>
                <w:sz w:val="24"/>
                <w:szCs w:val="24"/>
                <w:lang w:bidi="ar"/>
              </w:rPr>
              <w:t>60</w:t>
            </w:r>
            <w:r>
              <w:rPr>
                <w:sz w:val="24"/>
                <w:szCs w:val="24"/>
                <w:lang w:bidi="ar"/>
              </w:rPr>
              <w:t>%</w:t>
            </w:r>
          </w:p>
        </w:tc>
      </w:tr>
      <w:tr w:rsidR="00C52EE4">
        <w:trPr>
          <w:trHeight w:val="4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剩余被质押股份数量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104,300,000</w:t>
            </w:r>
            <w:r>
              <w:rPr>
                <w:sz w:val="24"/>
                <w:szCs w:val="24"/>
                <w:lang w:bidi="ar"/>
              </w:rPr>
              <w:t>股</w:t>
            </w:r>
          </w:p>
        </w:tc>
      </w:tr>
      <w:tr w:rsidR="00C52EE4">
        <w:trPr>
          <w:trHeight w:val="4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剩余被质押股份数量占其所持股份比例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40.69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C52EE4">
        <w:trPr>
          <w:trHeight w:val="4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剩余被质押股份数量占公司总股本比例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E4" w:rsidRDefault="00EC689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2.28%</w:t>
            </w:r>
          </w:p>
        </w:tc>
      </w:tr>
    </w:tbl>
    <w:p w:rsidR="00C52EE4" w:rsidRDefault="00C52EE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C52EE4" w:rsidRDefault="00EC689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本次股份解除质押后，</w:t>
      </w:r>
      <w:r>
        <w:rPr>
          <w:rFonts w:hint="eastAsia"/>
          <w:sz w:val="24"/>
        </w:rPr>
        <w:t>若</w:t>
      </w:r>
      <w:r>
        <w:rPr>
          <w:sz w:val="24"/>
        </w:rPr>
        <w:t>存在后续质押计划，重庆华宇将及时履行告知义务，本公司将</w:t>
      </w:r>
      <w:r>
        <w:rPr>
          <w:rFonts w:hint="eastAsia"/>
          <w:sz w:val="24"/>
        </w:rPr>
        <w:t>根据</w:t>
      </w:r>
      <w:r>
        <w:rPr>
          <w:sz w:val="24"/>
        </w:rPr>
        <w:t>后续质押情况和相关法律法规要求及时</w:t>
      </w:r>
      <w:r>
        <w:rPr>
          <w:rFonts w:hint="eastAsia"/>
          <w:sz w:val="24"/>
        </w:rPr>
        <w:t>履行信息</w:t>
      </w:r>
      <w:r>
        <w:rPr>
          <w:sz w:val="24"/>
        </w:rPr>
        <w:t>披露</w:t>
      </w:r>
      <w:r>
        <w:rPr>
          <w:rFonts w:hint="eastAsia"/>
          <w:sz w:val="24"/>
        </w:rPr>
        <w:t>义务</w:t>
      </w:r>
      <w:r>
        <w:rPr>
          <w:sz w:val="24"/>
        </w:rPr>
        <w:t>。</w:t>
      </w:r>
    </w:p>
    <w:p w:rsidR="00C52EE4" w:rsidRDefault="00EC689F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lastRenderedPageBreak/>
        <w:t>特此公告。</w:t>
      </w:r>
    </w:p>
    <w:p w:rsidR="00C52EE4" w:rsidRDefault="00C52EE4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</w:rPr>
      </w:pPr>
    </w:p>
    <w:p w:rsidR="00C52EE4" w:rsidRDefault="00EC689F">
      <w:pPr>
        <w:adjustRightInd w:val="0"/>
        <w:snapToGrid w:val="0"/>
        <w:spacing w:line="360" w:lineRule="auto"/>
        <w:ind w:firstLineChars="200" w:firstLine="480"/>
        <w:jc w:val="right"/>
        <w:rPr>
          <w:color w:val="000000"/>
          <w:sz w:val="24"/>
        </w:rPr>
      </w:pPr>
      <w:r>
        <w:rPr>
          <w:color w:val="000000"/>
          <w:sz w:val="24"/>
        </w:rPr>
        <w:t>齐鲁银行股份有限公司董事会</w:t>
      </w:r>
    </w:p>
    <w:p w:rsidR="00C52EE4" w:rsidRDefault="00EC689F">
      <w:pPr>
        <w:adjustRightInd w:val="0"/>
        <w:snapToGrid w:val="0"/>
        <w:spacing w:line="360" w:lineRule="auto"/>
        <w:ind w:firstLineChars="200" w:firstLine="480"/>
        <w:jc w:val="right"/>
        <w:rPr>
          <w:color w:val="000000"/>
          <w:sz w:val="24"/>
        </w:rPr>
      </w:pPr>
      <w:r>
        <w:rPr>
          <w:color w:val="000000"/>
          <w:sz w:val="24"/>
        </w:rPr>
        <w:t>2022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12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日</w:t>
      </w:r>
    </w:p>
    <w:sectPr w:rsidR="00C52EE4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89F" w:rsidRDefault="00EC689F">
      <w:r>
        <w:separator/>
      </w:r>
    </w:p>
  </w:endnote>
  <w:endnote w:type="continuationSeparator" w:id="0">
    <w:p w:rsidR="00EC689F" w:rsidRDefault="00EC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阿里巴巴普惠体 H"/>
    <w:panose1 w:val="00000000000000000000"/>
    <w:charset w:val="86"/>
    <w:family w:val="roman"/>
    <w:notTrueType/>
    <w:pitch w:val="default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EE4" w:rsidRDefault="00EC689F">
    <w:pPr>
      <w:pStyle w:val="a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67A0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67A0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C52EE4" w:rsidRDefault="00C52E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89F" w:rsidRDefault="00EC689F">
      <w:r>
        <w:separator/>
      </w:r>
    </w:p>
  </w:footnote>
  <w:footnote w:type="continuationSeparator" w:id="0">
    <w:p w:rsidR="00EC689F" w:rsidRDefault="00EC6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D29"/>
    <w:rsid w:val="00013BF8"/>
    <w:rsid w:val="00033611"/>
    <w:rsid w:val="0003421A"/>
    <w:rsid w:val="00056877"/>
    <w:rsid w:val="00066776"/>
    <w:rsid w:val="000702DA"/>
    <w:rsid w:val="000C03C9"/>
    <w:rsid w:val="000C5B08"/>
    <w:rsid w:val="000D0598"/>
    <w:rsid w:val="000D72E9"/>
    <w:rsid w:val="000D7315"/>
    <w:rsid w:val="000E1B59"/>
    <w:rsid w:val="000E22D3"/>
    <w:rsid w:val="000F51B9"/>
    <w:rsid w:val="001112B8"/>
    <w:rsid w:val="00114D12"/>
    <w:rsid w:val="001165F2"/>
    <w:rsid w:val="001269EA"/>
    <w:rsid w:val="00141D44"/>
    <w:rsid w:val="00165988"/>
    <w:rsid w:val="00172A27"/>
    <w:rsid w:val="00173043"/>
    <w:rsid w:val="001738C9"/>
    <w:rsid w:val="001970E6"/>
    <w:rsid w:val="001C4134"/>
    <w:rsid w:val="001D03D7"/>
    <w:rsid w:val="001E1547"/>
    <w:rsid w:val="001F33EA"/>
    <w:rsid w:val="00200B38"/>
    <w:rsid w:val="002052E2"/>
    <w:rsid w:val="002172FA"/>
    <w:rsid w:val="00240D8A"/>
    <w:rsid w:val="00246CEA"/>
    <w:rsid w:val="00282811"/>
    <w:rsid w:val="002B48AB"/>
    <w:rsid w:val="002E4429"/>
    <w:rsid w:val="00301D20"/>
    <w:rsid w:val="00306A21"/>
    <w:rsid w:val="003463DD"/>
    <w:rsid w:val="00354771"/>
    <w:rsid w:val="0035683E"/>
    <w:rsid w:val="0036343C"/>
    <w:rsid w:val="003637C1"/>
    <w:rsid w:val="00365620"/>
    <w:rsid w:val="003669F8"/>
    <w:rsid w:val="0036757E"/>
    <w:rsid w:val="00380603"/>
    <w:rsid w:val="00395EE2"/>
    <w:rsid w:val="003D18DD"/>
    <w:rsid w:val="003D1AB5"/>
    <w:rsid w:val="003E4BEF"/>
    <w:rsid w:val="003F396F"/>
    <w:rsid w:val="0040206D"/>
    <w:rsid w:val="00404D57"/>
    <w:rsid w:val="0043461D"/>
    <w:rsid w:val="004449B1"/>
    <w:rsid w:val="0044529D"/>
    <w:rsid w:val="00450ECA"/>
    <w:rsid w:val="00451FC1"/>
    <w:rsid w:val="00452E9F"/>
    <w:rsid w:val="00453D5F"/>
    <w:rsid w:val="00481A6D"/>
    <w:rsid w:val="004C2438"/>
    <w:rsid w:val="004D0E19"/>
    <w:rsid w:val="004E334B"/>
    <w:rsid w:val="00557340"/>
    <w:rsid w:val="00566C84"/>
    <w:rsid w:val="00580CD6"/>
    <w:rsid w:val="005A0F09"/>
    <w:rsid w:val="005B516A"/>
    <w:rsid w:val="005C2E40"/>
    <w:rsid w:val="005F3E11"/>
    <w:rsid w:val="00603A06"/>
    <w:rsid w:val="006416A0"/>
    <w:rsid w:val="006421AA"/>
    <w:rsid w:val="00642BA8"/>
    <w:rsid w:val="00645B8F"/>
    <w:rsid w:val="00660242"/>
    <w:rsid w:val="00674919"/>
    <w:rsid w:val="006766DB"/>
    <w:rsid w:val="0068142B"/>
    <w:rsid w:val="0068718C"/>
    <w:rsid w:val="006A3FA7"/>
    <w:rsid w:val="006D1101"/>
    <w:rsid w:val="006D6300"/>
    <w:rsid w:val="006E7C73"/>
    <w:rsid w:val="00710F9D"/>
    <w:rsid w:val="00717CE0"/>
    <w:rsid w:val="00724564"/>
    <w:rsid w:val="00731A98"/>
    <w:rsid w:val="0073406E"/>
    <w:rsid w:val="00741D99"/>
    <w:rsid w:val="0074415A"/>
    <w:rsid w:val="00744FCC"/>
    <w:rsid w:val="007654A1"/>
    <w:rsid w:val="007748E7"/>
    <w:rsid w:val="00780F0C"/>
    <w:rsid w:val="00790B23"/>
    <w:rsid w:val="00791474"/>
    <w:rsid w:val="007B4092"/>
    <w:rsid w:val="007B50E1"/>
    <w:rsid w:val="007C37E8"/>
    <w:rsid w:val="007E1EFE"/>
    <w:rsid w:val="007F34A5"/>
    <w:rsid w:val="007F69DE"/>
    <w:rsid w:val="00815A64"/>
    <w:rsid w:val="00855823"/>
    <w:rsid w:val="00866AD8"/>
    <w:rsid w:val="00867A00"/>
    <w:rsid w:val="008825A7"/>
    <w:rsid w:val="00886075"/>
    <w:rsid w:val="00893DD2"/>
    <w:rsid w:val="008970B7"/>
    <w:rsid w:val="008B0A15"/>
    <w:rsid w:val="008B6BDB"/>
    <w:rsid w:val="008B7F31"/>
    <w:rsid w:val="008D40E0"/>
    <w:rsid w:val="008D668F"/>
    <w:rsid w:val="008E61F6"/>
    <w:rsid w:val="00932FC6"/>
    <w:rsid w:val="009420F2"/>
    <w:rsid w:val="00947AAA"/>
    <w:rsid w:val="00967B64"/>
    <w:rsid w:val="00970606"/>
    <w:rsid w:val="00977F92"/>
    <w:rsid w:val="009A242C"/>
    <w:rsid w:val="009A45A9"/>
    <w:rsid w:val="009B4AC4"/>
    <w:rsid w:val="009D6430"/>
    <w:rsid w:val="009D7415"/>
    <w:rsid w:val="009D7DCF"/>
    <w:rsid w:val="009E3B09"/>
    <w:rsid w:val="00A01A08"/>
    <w:rsid w:val="00A16A0F"/>
    <w:rsid w:val="00A322C2"/>
    <w:rsid w:val="00A37E2E"/>
    <w:rsid w:val="00A50F09"/>
    <w:rsid w:val="00A579C9"/>
    <w:rsid w:val="00A670A0"/>
    <w:rsid w:val="00A75077"/>
    <w:rsid w:val="00A905F1"/>
    <w:rsid w:val="00A954D9"/>
    <w:rsid w:val="00AC117A"/>
    <w:rsid w:val="00AD15E0"/>
    <w:rsid w:val="00AF4325"/>
    <w:rsid w:val="00B00C2A"/>
    <w:rsid w:val="00B04335"/>
    <w:rsid w:val="00B0504B"/>
    <w:rsid w:val="00B11538"/>
    <w:rsid w:val="00B13AEB"/>
    <w:rsid w:val="00B1457C"/>
    <w:rsid w:val="00B14618"/>
    <w:rsid w:val="00B4151A"/>
    <w:rsid w:val="00B42E3F"/>
    <w:rsid w:val="00B464A3"/>
    <w:rsid w:val="00B51956"/>
    <w:rsid w:val="00B7446C"/>
    <w:rsid w:val="00B82A90"/>
    <w:rsid w:val="00BC2655"/>
    <w:rsid w:val="00BF400C"/>
    <w:rsid w:val="00BF745C"/>
    <w:rsid w:val="00C14908"/>
    <w:rsid w:val="00C265AC"/>
    <w:rsid w:val="00C315AF"/>
    <w:rsid w:val="00C46213"/>
    <w:rsid w:val="00C51E35"/>
    <w:rsid w:val="00C52EE4"/>
    <w:rsid w:val="00CA321F"/>
    <w:rsid w:val="00CB1BD5"/>
    <w:rsid w:val="00CD030B"/>
    <w:rsid w:val="00CF1FF7"/>
    <w:rsid w:val="00CF4C59"/>
    <w:rsid w:val="00D17797"/>
    <w:rsid w:val="00D25906"/>
    <w:rsid w:val="00D3250E"/>
    <w:rsid w:val="00D50224"/>
    <w:rsid w:val="00D54346"/>
    <w:rsid w:val="00D908FB"/>
    <w:rsid w:val="00DA50B0"/>
    <w:rsid w:val="00DC269B"/>
    <w:rsid w:val="00DD3E7F"/>
    <w:rsid w:val="00DF721A"/>
    <w:rsid w:val="00E043E0"/>
    <w:rsid w:val="00E3401E"/>
    <w:rsid w:val="00E42E5D"/>
    <w:rsid w:val="00E44DCC"/>
    <w:rsid w:val="00E5640F"/>
    <w:rsid w:val="00E56F75"/>
    <w:rsid w:val="00E63B9B"/>
    <w:rsid w:val="00E80CBB"/>
    <w:rsid w:val="00E82DF0"/>
    <w:rsid w:val="00E971DB"/>
    <w:rsid w:val="00EA026D"/>
    <w:rsid w:val="00EC689F"/>
    <w:rsid w:val="00ED6678"/>
    <w:rsid w:val="00F02DA1"/>
    <w:rsid w:val="00F349EC"/>
    <w:rsid w:val="00F50512"/>
    <w:rsid w:val="00F7154D"/>
    <w:rsid w:val="00F722BC"/>
    <w:rsid w:val="00F91E1E"/>
    <w:rsid w:val="00FA0C6A"/>
    <w:rsid w:val="00FB1D6D"/>
    <w:rsid w:val="00FB7F9A"/>
    <w:rsid w:val="00FC0DE9"/>
    <w:rsid w:val="00FC7658"/>
    <w:rsid w:val="00FC7FAA"/>
    <w:rsid w:val="00FD562E"/>
    <w:rsid w:val="00FD5A81"/>
    <w:rsid w:val="00FF0D65"/>
    <w:rsid w:val="00FF6195"/>
    <w:rsid w:val="01D64061"/>
    <w:rsid w:val="0215651E"/>
    <w:rsid w:val="0D356A74"/>
    <w:rsid w:val="0D6628DE"/>
    <w:rsid w:val="0E562713"/>
    <w:rsid w:val="144E7A72"/>
    <w:rsid w:val="18827D96"/>
    <w:rsid w:val="1F2E1250"/>
    <w:rsid w:val="24827C6A"/>
    <w:rsid w:val="35A640C0"/>
    <w:rsid w:val="3E7C0E30"/>
    <w:rsid w:val="41193587"/>
    <w:rsid w:val="447E2C24"/>
    <w:rsid w:val="44D829C2"/>
    <w:rsid w:val="45ED5248"/>
    <w:rsid w:val="4FD05558"/>
    <w:rsid w:val="56797B70"/>
    <w:rsid w:val="568A7520"/>
    <w:rsid w:val="58471650"/>
    <w:rsid w:val="6A1966B0"/>
    <w:rsid w:val="78E91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AFCD44-947A-4C95-9EE6-0E9FB2F7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Pr>
      <w:color w:val="0563C1"/>
      <w:u w:val="single"/>
    </w:rPr>
  </w:style>
  <w:style w:type="character" w:styleId="ac">
    <w:name w:val="annotation reference"/>
    <w:qFormat/>
    <w:rPr>
      <w:sz w:val="21"/>
      <w:szCs w:val="21"/>
    </w:rPr>
  </w:style>
  <w:style w:type="character" w:customStyle="1" w:styleId="Char3">
    <w:name w:val="标题 Char"/>
    <w:link w:val="a8"/>
    <w:qFormat/>
    <w:locked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</w:rPr>
  </w:style>
  <w:style w:type="character" w:customStyle="1" w:styleId="Char4">
    <w:name w:val="批注主题 Char"/>
    <w:link w:val="a9"/>
    <w:qFormat/>
    <w:rPr>
      <w:b/>
      <w:bCs/>
      <w:kern w:val="2"/>
      <w:sz w:val="21"/>
    </w:rPr>
  </w:style>
  <w:style w:type="character" w:customStyle="1" w:styleId="Char2">
    <w:name w:val="页眉 Char"/>
    <w:link w:val="a6"/>
    <w:uiPriority w:val="99"/>
    <w:qFormat/>
    <w:rPr>
      <w:kern w:val="2"/>
      <w:sz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{1351d536-b5ae-406a-8433-303422cba174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51D536-B5AE-406A-8433-303422CBA174}"/>
      </w:docPartPr>
      <w:docPartBody>
        <w:p w:rsidR="0085318D" w:rsidRDefault="004D20E5">
          <w:r>
            <w:rPr>
              <w:rStyle w:val="a3"/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阿里巴巴普惠体 H"/>
    <w:panose1 w:val="00000000000000000000"/>
    <w:charset w:val="86"/>
    <w:family w:val="roman"/>
    <w:notTrueType/>
    <w:pitch w:val="default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55D95"/>
    <w:rsid w:val="000E50B7"/>
    <w:rsid w:val="002B75D5"/>
    <w:rsid w:val="0036072C"/>
    <w:rsid w:val="003C528C"/>
    <w:rsid w:val="00411954"/>
    <w:rsid w:val="004A56CE"/>
    <w:rsid w:val="004B11A5"/>
    <w:rsid w:val="004D20E5"/>
    <w:rsid w:val="004E3DE0"/>
    <w:rsid w:val="006779A7"/>
    <w:rsid w:val="006E5018"/>
    <w:rsid w:val="0085318D"/>
    <w:rsid w:val="00A55D95"/>
    <w:rsid w:val="00A810E4"/>
    <w:rsid w:val="00AD2643"/>
    <w:rsid w:val="00CD26B1"/>
    <w:rsid w:val="00D65D7D"/>
    <w:rsid w:val="00DB62DC"/>
    <w:rsid w:val="00DE7992"/>
    <w:rsid w:val="00F23379"/>
    <w:rsid w:val="00F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D74C-30FA-480F-966B-A910B24D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邱怡燕</dc:creator>
  <cp:lastModifiedBy>zm</cp:lastModifiedBy>
  <cp:revision>122</cp:revision>
  <cp:lastPrinted>2411-12-31T15:59:00Z</cp:lastPrinted>
  <dcterms:created xsi:type="dcterms:W3CDTF">2021-06-23T06:26:00Z</dcterms:created>
  <dcterms:modified xsi:type="dcterms:W3CDTF">2022-12-21T06:23:00Z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9DC346896378425A9D12323F36B90A99</vt:lpwstr>
  </property>
</Properties>
</file>