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hint="eastAsia"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齐鲁银行理财业务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2022年</w:t>
      </w:r>
      <w:r>
        <w:rPr>
          <w:rFonts w:hint="eastAsia" w:ascii="宋体" w:hAnsi="宋体"/>
          <w:b/>
          <w:bCs/>
          <w:sz w:val="48"/>
          <w:szCs w:val="30"/>
          <w:lang w:eastAsia="zh-CN"/>
        </w:rPr>
        <w:t>下</w:t>
      </w:r>
      <w:r>
        <w:rPr>
          <w:rFonts w:hint="eastAsia" w:ascii="宋体" w:hAnsi="宋体"/>
          <w:b/>
          <w:bCs/>
          <w:sz w:val="48"/>
          <w:szCs w:val="30"/>
        </w:rPr>
        <w:t>半年度报告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  <w:r>
        <w:rPr>
          <w:rStyle w:val="53"/>
        </w:rPr>
        <w:t>报告期：2022年</w:t>
      </w:r>
      <w:r>
        <w:rPr>
          <w:rStyle w:val="53"/>
          <w:rFonts w:hint="eastAsia"/>
          <w:lang w:val="en-US" w:eastAsia="zh-CN"/>
        </w:rPr>
        <w:t>7</w:t>
      </w:r>
      <w:r>
        <w:rPr>
          <w:rStyle w:val="53"/>
        </w:rPr>
        <w:t>月1日至2022年</w:t>
      </w:r>
      <w:r>
        <w:rPr>
          <w:rStyle w:val="53"/>
          <w:rFonts w:hint="eastAsia"/>
          <w:lang w:val="en-US" w:eastAsia="zh-CN"/>
        </w:rPr>
        <w:t>12</w:t>
      </w:r>
      <w:r>
        <w:rPr>
          <w:rStyle w:val="53"/>
        </w:rPr>
        <w:t>月3</w:t>
      </w:r>
      <w:r>
        <w:rPr>
          <w:rStyle w:val="53"/>
          <w:rFonts w:hint="eastAsia"/>
          <w:lang w:val="en-US" w:eastAsia="zh-CN"/>
        </w:rPr>
        <w:t>1</w:t>
      </w:r>
      <w:r>
        <w:rPr>
          <w:rStyle w:val="53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产品管理人：齐鲁银行股份有限公司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Cs/>
          <w:sz w:val="33"/>
          <w:szCs w:val="33"/>
        </w:rPr>
      </w:pPr>
      <w:r>
        <w:rPr>
          <w:rFonts w:hint="eastAsia" w:ascii="宋体" w:hAnsi="宋体"/>
          <w:bCs/>
          <w:sz w:val="33"/>
          <w:szCs w:val="33"/>
        </w:rPr>
        <w:t xml:space="preserve">第一章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理财产品新发、到期、存续情况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1.1 报告期内新发产品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gridSpan w:val="2"/>
            <w:vMerge w:val="restart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gridSpan w:val="2"/>
            <w:vMerge w:val="continue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80.88%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8701094.03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82.35%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9283232.16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continue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34567.00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17.65%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51270.00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8735661.03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9334502.16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continue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continue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Merge w:val="continue"/>
            <w:tcBorders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1.2 报告期内到期产品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58"/>
        <w:gridCol w:w="880"/>
        <w:gridCol w:w="894"/>
        <w:gridCol w:w="966"/>
        <w:gridCol w:w="894"/>
        <w:gridCol w:w="880"/>
        <w:gridCol w:w="894"/>
        <w:gridCol w:w="1041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82.76%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9565464.07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9972358.36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52738.89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39732.49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9618202.96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10012090.85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1.3 报告期末存续产品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12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sz w:val="15"/>
                <w:szCs w:val="15"/>
              </w:rPr>
              <w:t>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Style w:val="53"/>
                <w:sz w:val="15"/>
                <w:szCs w:val="15"/>
              </w:rPr>
              <w:t>月1日至2022年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rStyle w:val="53"/>
                <w:sz w:val="15"/>
                <w:szCs w:val="15"/>
              </w:rPr>
              <w:t>月3</w:t>
            </w:r>
            <w:r>
              <w:rPr>
                <w:rStyle w:val="53"/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Style w:val="53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87.60%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5526327.88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86.96%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6327990.66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39672.78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13.04%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56777.03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5566000.66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6384767.69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Cs/>
          <w:sz w:val="33"/>
          <w:szCs w:val="33"/>
        </w:rPr>
        <w:t>第</w:t>
      </w:r>
      <w:r>
        <w:rPr>
          <w:rFonts w:hint="eastAsia" w:ascii="宋体" w:hAnsi="宋体"/>
          <w:bCs/>
          <w:sz w:val="33"/>
          <w:szCs w:val="33"/>
          <w:lang w:eastAsia="zh-CN"/>
        </w:rPr>
        <w:t>二</w:t>
      </w:r>
      <w:r>
        <w:rPr>
          <w:rFonts w:hint="eastAsia" w:ascii="宋体" w:hAnsi="宋体"/>
          <w:bCs/>
          <w:sz w:val="33"/>
          <w:szCs w:val="33"/>
        </w:rPr>
        <w:t xml:space="preserve">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理财产品投资资产情况</w:t>
      </w: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tbl>
      <w:tblPr>
        <w:tblStyle w:val="17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00"/>
        <w:gridCol w:w="1545"/>
        <w:gridCol w:w="151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穿透前金额（万元）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穿透后金额（万元）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41483.46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49271.37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404593.15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404593.15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拆放同业及债券买入返售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247673.6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247673.6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5242797.97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79.97%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5835767.76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119343.58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120460.41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20025.49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20025.49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金融衍生品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代客境外理财投资QDII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480016.43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委外投资--协议方式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6555933.68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6677791.78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bookmarkEnd w:id="0"/>
    </w:tbl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05A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A8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1D2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6115"/>
    <w:rsid w:val="0019201F"/>
    <w:rsid w:val="00193F2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B47"/>
    <w:rsid w:val="00203F6A"/>
    <w:rsid w:val="00210223"/>
    <w:rsid w:val="0021036E"/>
    <w:rsid w:val="00212735"/>
    <w:rsid w:val="00212AC6"/>
    <w:rsid w:val="002150C4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071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3CB1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64C"/>
    <w:rsid w:val="00415C27"/>
    <w:rsid w:val="00415F33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31F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56DA2"/>
    <w:rsid w:val="00560EAF"/>
    <w:rsid w:val="00572059"/>
    <w:rsid w:val="00573E83"/>
    <w:rsid w:val="00575762"/>
    <w:rsid w:val="005775FA"/>
    <w:rsid w:val="00583550"/>
    <w:rsid w:val="00591622"/>
    <w:rsid w:val="005947ED"/>
    <w:rsid w:val="00596277"/>
    <w:rsid w:val="005A6657"/>
    <w:rsid w:val="005B0572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27DC0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BA8"/>
    <w:rsid w:val="006A307A"/>
    <w:rsid w:val="006B0B91"/>
    <w:rsid w:val="006B24E7"/>
    <w:rsid w:val="006B554E"/>
    <w:rsid w:val="006B5B87"/>
    <w:rsid w:val="006C21A8"/>
    <w:rsid w:val="006C49D3"/>
    <w:rsid w:val="006C742E"/>
    <w:rsid w:val="006D4D97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3BCC"/>
    <w:rsid w:val="00710F9C"/>
    <w:rsid w:val="00711860"/>
    <w:rsid w:val="00714D1B"/>
    <w:rsid w:val="00717029"/>
    <w:rsid w:val="00720312"/>
    <w:rsid w:val="0072202C"/>
    <w:rsid w:val="0072288E"/>
    <w:rsid w:val="00727121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6A5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D8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0656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7588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43B8"/>
    <w:rsid w:val="00B347A3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84C"/>
    <w:rsid w:val="00B73D60"/>
    <w:rsid w:val="00B7675B"/>
    <w:rsid w:val="00B80918"/>
    <w:rsid w:val="00B81709"/>
    <w:rsid w:val="00B82529"/>
    <w:rsid w:val="00B82FD4"/>
    <w:rsid w:val="00B91227"/>
    <w:rsid w:val="00B9280A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25D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521"/>
    <w:rsid w:val="00C41372"/>
    <w:rsid w:val="00C41F00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7A5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AFB"/>
    <w:rsid w:val="00D15B0F"/>
    <w:rsid w:val="00D25096"/>
    <w:rsid w:val="00D2614B"/>
    <w:rsid w:val="00D3035E"/>
    <w:rsid w:val="00D30B4B"/>
    <w:rsid w:val="00D31FD3"/>
    <w:rsid w:val="00D3496C"/>
    <w:rsid w:val="00D35F7B"/>
    <w:rsid w:val="00D3643E"/>
    <w:rsid w:val="00D40841"/>
    <w:rsid w:val="00D411DB"/>
    <w:rsid w:val="00D452EA"/>
    <w:rsid w:val="00D54504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6C03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0A2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6DD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A6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3407792"/>
    <w:rsid w:val="050F19D9"/>
    <w:rsid w:val="069B49E3"/>
    <w:rsid w:val="13205917"/>
    <w:rsid w:val="15594047"/>
    <w:rsid w:val="15BD748B"/>
    <w:rsid w:val="17CA4317"/>
    <w:rsid w:val="19652711"/>
    <w:rsid w:val="1B245EA8"/>
    <w:rsid w:val="1E08153A"/>
    <w:rsid w:val="1ED43525"/>
    <w:rsid w:val="1EE84B75"/>
    <w:rsid w:val="221F0129"/>
    <w:rsid w:val="2286235A"/>
    <w:rsid w:val="25B95B10"/>
    <w:rsid w:val="268E0114"/>
    <w:rsid w:val="28697270"/>
    <w:rsid w:val="2D0E4399"/>
    <w:rsid w:val="2FA33C37"/>
    <w:rsid w:val="304D19D9"/>
    <w:rsid w:val="35052C08"/>
    <w:rsid w:val="36E310AB"/>
    <w:rsid w:val="3D410A25"/>
    <w:rsid w:val="3FB57611"/>
    <w:rsid w:val="42DE3341"/>
    <w:rsid w:val="43BE32BE"/>
    <w:rsid w:val="463830C3"/>
    <w:rsid w:val="46A87316"/>
    <w:rsid w:val="48636DC9"/>
    <w:rsid w:val="4AC666BA"/>
    <w:rsid w:val="4E580D3D"/>
    <w:rsid w:val="508A5FE3"/>
    <w:rsid w:val="51A111C9"/>
    <w:rsid w:val="564D4072"/>
    <w:rsid w:val="57F10A13"/>
    <w:rsid w:val="5F281377"/>
    <w:rsid w:val="6024395C"/>
    <w:rsid w:val="63406BFB"/>
    <w:rsid w:val="65CF74C7"/>
    <w:rsid w:val="66345244"/>
    <w:rsid w:val="68CB7079"/>
    <w:rsid w:val="6C4F6842"/>
    <w:rsid w:val="704509C1"/>
    <w:rsid w:val="710805D7"/>
    <w:rsid w:val="78455B5D"/>
    <w:rsid w:val="785D56A4"/>
    <w:rsid w:val="79CB0C87"/>
    <w:rsid w:val="7B183EF9"/>
    <w:rsid w:val="7C5A1C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  <w:style w:type="paragraph" w:customStyle="1" w:styleId="51">
    <w:name w:val="Mso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customStyle="1" w:styleId="52">
    <w:name w:val="p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53">
    <w:name w:val="fontstyle01"/>
    <w:basedOn w:val="19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E9B2-1D9D-455E-AF3F-7612E0F45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399</Words>
  <Characters>2277</Characters>
  <Lines>18</Lines>
  <Paragraphs>5</Paragraphs>
  <TotalTime>0</TotalTime>
  <ScaleCrop>false</ScaleCrop>
  <LinksUpToDate>false</LinksUpToDate>
  <CharactersWithSpaces>2671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Administrator</dc:creator>
  <cp:lastModifiedBy>董鲁豫</cp:lastModifiedBy>
  <cp:lastPrinted>2411-12-31T15:59:00Z</cp:lastPrinted>
  <dcterms:modified xsi:type="dcterms:W3CDTF">2023-05-22T09:26:18Z</dcterms:modified>
  <dc:title>gongGaoMingCheng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9AB696BDA78A423094EBE484011317BA</vt:lpwstr>
  </property>
</Properties>
</file>