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00" w:lineRule="exact"/>
        <w:jc w:val="center"/>
        <w:rPr>
          <w:rFonts w:ascii="宋体" w:hAnsi="宋体" w:eastAsia="宋体" w:cs="宋体"/>
          <w:color w:val="666666"/>
          <w:kern w:val="0"/>
          <w:sz w:val="24"/>
          <w:szCs w:val="24"/>
        </w:rPr>
      </w:pPr>
      <w:r>
        <w:rPr>
          <w:rFonts w:hint="eastAsia" w:cs="宋体" w:asciiTheme="majorEastAsia" w:hAnsiTheme="majorEastAsia" w:eastAsiaTheme="majorEastAsia"/>
          <w:b/>
          <w:color w:val="666666"/>
          <w:kern w:val="0"/>
          <w:sz w:val="44"/>
          <w:szCs w:val="44"/>
        </w:rPr>
        <w:t>齐鲁银行泉城公务卡领用合约</w:t>
      </w:r>
    </w:p>
    <w:p>
      <w:pPr>
        <w:widowControl/>
        <w:adjustRightInd w:val="0"/>
        <w:spacing w:line="500" w:lineRule="exact"/>
        <w:jc w:val="center"/>
        <w:rPr>
          <w:rFonts w:ascii="宋体" w:hAnsi="宋体" w:eastAsia="宋体" w:cs="宋体"/>
          <w:color w:val="666666"/>
          <w:kern w:val="0"/>
          <w:sz w:val="24"/>
          <w:szCs w:val="24"/>
        </w:rPr>
      </w:pPr>
      <w:bookmarkStart w:id="0" w:name="_GoBack"/>
      <w:bookmarkEnd w:id="0"/>
      <w:r>
        <w:rPr>
          <w:rFonts w:hint="eastAsia" w:cs="宋体" w:asciiTheme="majorEastAsia" w:hAnsiTheme="majorEastAsia" w:eastAsiaTheme="majorEastAsia"/>
          <w:b/>
          <w:color w:val="666666"/>
          <w:kern w:val="0"/>
          <w:sz w:val="44"/>
          <w:szCs w:val="44"/>
        </w:rPr>
        <w:t>(第七版)</w:t>
      </w:r>
    </w:p>
    <w:p>
      <w:pPr>
        <w:widowControl/>
        <w:spacing w:line="500" w:lineRule="exact"/>
        <w:ind w:firstLine="640" w:firstLineChars="200"/>
        <w:jc w:val="left"/>
        <w:rPr>
          <w:rFonts w:ascii="宋体" w:hAnsi="宋体" w:eastAsia="宋体" w:cs="宋体"/>
          <w:color w:val="666666"/>
          <w:kern w:val="0"/>
          <w:sz w:val="24"/>
          <w:szCs w:val="24"/>
        </w:rPr>
      </w:pPr>
      <w:r>
        <w:rPr>
          <w:rFonts w:hint="eastAsia" w:ascii="宋体" w:hAnsi="宋体" w:eastAsia="宋体" w:cs="宋体"/>
          <w:color w:val="666666"/>
          <w:kern w:val="0"/>
          <w:sz w:val="32"/>
          <w:szCs w:val="32"/>
        </w:rPr>
        <w:t> </w:t>
      </w:r>
    </w:p>
    <w:p>
      <w:pPr>
        <w:widowControl/>
        <w:adjustRightInd w:val="0"/>
        <w:spacing w:line="500" w:lineRule="exact"/>
        <w:ind w:firstLine="640" w:firstLineChars="200"/>
        <w:jc w:val="left"/>
        <w:rPr>
          <w:rFonts w:ascii="宋体" w:hAnsi="宋体" w:eastAsia="宋体" w:cs="宋体"/>
          <w:color w:val="666666"/>
          <w:kern w:val="0"/>
          <w:sz w:val="24"/>
          <w:szCs w:val="24"/>
        </w:rPr>
      </w:pPr>
      <w:r>
        <w:rPr>
          <w:rFonts w:hint="eastAsia" w:ascii="仿宋" w:hAnsi="仿宋" w:eastAsia="仿宋" w:cs="宋体"/>
          <w:color w:val="666666"/>
          <w:kern w:val="0"/>
          <w:sz w:val="32"/>
          <w:szCs w:val="32"/>
        </w:rPr>
        <w:t>齐鲁银行股份有限公司（以下简称“甲方”）与齐鲁银行泉城公务卡申领人（以下简称“乙方”），就乙方自愿向甲方申领使用齐鲁银行泉城公务卡（以下简称“公务卡”）的有关事宜签订如下合约：</w:t>
      </w:r>
    </w:p>
    <w:p>
      <w:pPr>
        <w:widowControl/>
        <w:adjustRightInd w:val="0"/>
        <w:spacing w:line="500" w:lineRule="exact"/>
        <w:ind w:firstLine="640" w:firstLineChars="200"/>
        <w:jc w:val="left"/>
        <w:outlineLvl w:val="0"/>
        <w:rPr>
          <w:rFonts w:hint="default" w:ascii="宋体" w:hAnsi="宋体" w:eastAsia="仿宋" w:cs="宋体"/>
          <w:color w:val="666666"/>
          <w:kern w:val="0"/>
          <w:sz w:val="24"/>
          <w:szCs w:val="24"/>
          <w:lang w:val="en-US" w:eastAsia="zh-CN"/>
        </w:rPr>
      </w:pPr>
      <w:r>
        <w:rPr>
          <w:rFonts w:hint="eastAsia" w:ascii="仿宋" w:hAnsi="仿宋" w:eastAsia="仿宋" w:cs="宋体"/>
          <w:color w:val="666666"/>
          <w:kern w:val="0"/>
          <w:sz w:val="32"/>
          <w:szCs w:val="32"/>
        </w:rPr>
        <w:t>第一条  申领</w:t>
      </w:r>
      <w:r>
        <w:rPr>
          <w:rFonts w:hint="eastAsia" w:ascii="仿宋" w:hAnsi="仿宋" w:eastAsia="仿宋" w:cs="宋体"/>
          <w:color w:val="666666"/>
          <w:kern w:val="0"/>
          <w:sz w:val="32"/>
          <w:szCs w:val="32"/>
          <w:lang w:val="en-US" w:eastAsia="zh-CN"/>
        </w:rPr>
        <w:t>及授权</w:t>
      </w:r>
    </w:p>
    <w:p>
      <w:pPr>
        <w:widowControl/>
        <w:spacing w:line="500" w:lineRule="exact"/>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1、本合约所称公务卡指甲方向乙方发行的，主要用于日常公务支出和财务报销业务的个人公务卡，兼顾个人消费，由所在财政预算单位（以下简称“所在单位”）出具证明材料后向甲方统一办理。泉城公务卡均为主卡，甲、乙双方承诺完全遵守预算单位公务卡管理有关规定和《齐鲁银行泉城公务卡章程》的规定。</w:t>
      </w:r>
    </w:p>
    <w:p>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w:t>
      </w:r>
      <w:r>
        <w:rPr>
          <w:rFonts w:ascii="仿宋" w:hAnsi="仿宋" w:eastAsia="仿宋"/>
          <w:b/>
          <w:color w:val="auto"/>
          <w:sz w:val="32"/>
          <w:szCs w:val="32"/>
        </w:rPr>
        <w:t>、</w:t>
      </w:r>
      <w:r>
        <w:rPr>
          <w:rFonts w:hint="eastAsia" w:ascii="仿宋" w:hAnsi="仿宋" w:eastAsia="仿宋"/>
          <w:b/>
          <w:color w:val="auto"/>
          <w:sz w:val="32"/>
          <w:szCs w:val="32"/>
        </w:rPr>
        <w:t>乙方同意并授权甲方采集及保存乙方公务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widowControl/>
        <w:adjustRightInd w:val="0"/>
        <w:spacing w:line="500" w:lineRule="exact"/>
        <w:ind w:firstLine="640" w:firstLineChars="200"/>
        <w:jc w:val="left"/>
        <w:rPr>
          <w:rFonts w:ascii="仿宋" w:hAnsi="仿宋" w:eastAsia="仿宋" w:cs="宋体....'"/>
          <w:b/>
          <w:bCs/>
          <w:color w:val="666666"/>
          <w:kern w:val="0"/>
          <w:sz w:val="32"/>
          <w:szCs w:val="32"/>
          <w:u w:val="single"/>
        </w:rPr>
      </w:pPr>
      <w:r>
        <w:rPr>
          <w:rFonts w:hint="eastAsia" w:ascii="仿宋" w:hAnsi="仿宋" w:eastAsia="仿宋" w:cs="宋体....'"/>
          <w:color w:val="000000"/>
          <w:kern w:val="0"/>
          <w:sz w:val="32"/>
          <w:szCs w:val="32"/>
        </w:rPr>
        <w:t>5</w:t>
      </w:r>
      <w:r>
        <w:rPr>
          <w:rFonts w:ascii="仿宋" w:hAnsi="仿宋" w:eastAsia="仿宋" w:cs="宋体....'"/>
          <w:color w:val="666666"/>
          <w:kern w:val="0"/>
          <w:sz w:val="32"/>
          <w:szCs w:val="32"/>
        </w:rPr>
        <w:t>、</w:t>
      </w:r>
      <w:r>
        <w:rPr>
          <w:rFonts w:hint="eastAsia" w:ascii="仿宋" w:hAnsi="仿宋" w:eastAsia="仿宋" w:cs="宋体"/>
          <w:b/>
          <w:color w:val="666666"/>
          <w:kern w:val="0"/>
          <w:sz w:val="32"/>
          <w:szCs w:val="32"/>
        </w:rPr>
        <w:t>乙方保证向甲方提供的所有申请资料真实、准确、合法、有效。</w:t>
      </w:r>
      <w:r>
        <w:rPr>
          <w:rFonts w:hint="eastAsia" w:ascii="仿宋" w:hAnsi="仿宋" w:eastAsia="仿宋" w:cs="宋体....'"/>
          <w:b/>
          <w:bCs/>
          <w:color w:val="666666"/>
          <w:kern w:val="0"/>
          <w:sz w:val="32"/>
          <w:szCs w:val="32"/>
          <w:u w:val="single"/>
        </w:rPr>
        <w:t>甲方有权依据乙方的申请及资信状况决定是否批准乙方的公务卡申请、发卡的种类，并确定信用额度，必要时可要求乙方提供合适的担保。无论甲方是否批准乙方的申请，相关申请资料均不退回。</w:t>
      </w:r>
    </w:p>
    <w:p>
      <w:pPr>
        <w:widowControl/>
        <w:adjustRightInd w:val="0"/>
        <w:spacing w:line="500" w:lineRule="exact"/>
        <w:ind w:firstLine="640" w:firstLineChars="200"/>
        <w:jc w:val="left"/>
        <w:rPr>
          <w:rFonts w:ascii="宋体" w:hAnsi="宋体" w:eastAsia="宋体" w:cs="宋体"/>
          <w:b/>
          <w:bCs/>
          <w:color w:val="666666"/>
          <w:kern w:val="0"/>
          <w:sz w:val="24"/>
          <w:szCs w:val="24"/>
          <w:u w:val="single"/>
        </w:rPr>
      </w:pPr>
      <w:r>
        <w:rPr>
          <w:rFonts w:hint="eastAsia" w:ascii="仿宋" w:hAnsi="仿宋" w:eastAsia="仿宋" w:cs="宋体....'"/>
          <w:color w:val="000000"/>
          <w:kern w:val="0"/>
          <w:sz w:val="32"/>
          <w:szCs w:val="32"/>
          <w:u w:val="single"/>
        </w:rPr>
        <w:t>6</w:t>
      </w:r>
      <w:r>
        <w:rPr>
          <w:rFonts w:ascii="仿宋" w:hAnsi="仿宋" w:eastAsia="仿宋" w:cs="宋体....'"/>
          <w:color w:val="666666"/>
          <w:kern w:val="0"/>
          <w:sz w:val="32"/>
          <w:szCs w:val="32"/>
          <w:u w:val="single"/>
        </w:rPr>
        <w:t>、</w:t>
      </w:r>
      <w:r>
        <w:rPr>
          <w:rFonts w:hint="eastAsia" w:ascii="仿宋" w:hAnsi="仿宋" w:eastAsia="仿宋" w:cs="宋体....'"/>
          <w:b/>
          <w:bCs/>
          <w:color w:val="666666"/>
          <w:kern w:val="0"/>
          <w:sz w:val="32"/>
          <w:szCs w:val="32"/>
          <w:u w:val="single"/>
        </w:rPr>
        <w:t>甲方有权随时根据乙方的资信状况、用卡情况和风险信息调整信用额度，并及时通知乙方和乙方所在单位财务部门；调增信用额度的，需经乙方所在单位财务部门同意。若特殊情况下，信用额度不能满足公务支付需要时，乙方可通过所在单位财务部门申请临时增加信用额度，是否调整及调整幅度、期限等由甲方决定。</w:t>
      </w:r>
      <w:r>
        <w:rPr>
          <w:rFonts w:hint="eastAsia" w:ascii="仿宋" w:hAnsi="仿宋" w:eastAsia="仿宋" w:cs="宋体"/>
          <w:color w:val="666666"/>
          <w:kern w:val="0"/>
          <w:sz w:val="32"/>
          <w:szCs w:val="32"/>
        </w:rPr>
        <w:t>甲方需将调整账户信用额度的信息通过短信或对账单等方式通知乙方。</w:t>
      </w:r>
      <w:r>
        <w:rPr>
          <w:rFonts w:hint="eastAsia" w:ascii="仿宋" w:hAnsi="仿宋" w:eastAsia="仿宋" w:cs="宋体....'"/>
          <w:b/>
          <w:bCs/>
          <w:color w:val="666666"/>
          <w:kern w:val="0"/>
          <w:sz w:val="32"/>
          <w:szCs w:val="32"/>
          <w:u w:val="single"/>
        </w:rPr>
        <w:t>乙方如不接受信用额度调高，应在收到额度调整通知</w:t>
      </w:r>
      <w:r>
        <w:rPr>
          <w:rFonts w:ascii="仿宋" w:hAnsi="仿宋" w:eastAsia="仿宋" w:cs="宋体....'"/>
          <w:b/>
          <w:bCs/>
          <w:color w:val="666666"/>
          <w:kern w:val="0"/>
          <w:sz w:val="32"/>
          <w:szCs w:val="32"/>
          <w:u w:val="single"/>
        </w:rPr>
        <w:t>10日内要求甲方恢复，否则视为乙方接受。</w:t>
      </w:r>
      <w:r>
        <w:rPr>
          <w:rFonts w:hint="eastAsia" w:ascii="仿宋" w:hAnsi="仿宋" w:eastAsia="仿宋" w:cs="宋体"/>
          <w:color w:val="666666"/>
          <w:kern w:val="0"/>
          <w:sz w:val="32"/>
          <w:szCs w:val="32"/>
        </w:rPr>
        <w:t>对超过6个月未发生交易的公务卡账户，甲方有权调低信用额度，并提前3个工作日以短信或其他方式告知乙方。</w:t>
      </w:r>
      <w:r>
        <w:rPr>
          <w:rFonts w:hint="eastAsia" w:ascii="仿宋" w:hAnsi="仿宋" w:eastAsia="仿宋" w:cs="宋体....'"/>
          <w:b/>
          <w:bCs/>
          <w:color w:val="666666"/>
          <w:kern w:val="0"/>
          <w:sz w:val="32"/>
          <w:szCs w:val="32"/>
          <w:u w:val="single"/>
        </w:rPr>
        <w:t>无论乙方是否接受甲方对其账户信用额度的调整，乙方对已发生的欠款负有清偿责任。</w:t>
      </w:r>
    </w:p>
    <w:p>
      <w:pPr>
        <w:widowControl/>
        <w:adjustRightInd w:val="0"/>
        <w:spacing w:line="500" w:lineRule="exact"/>
        <w:ind w:firstLine="643" w:firstLineChars="200"/>
        <w:jc w:val="left"/>
        <w:rPr>
          <w:rFonts w:ascii="仿宋" w:hAnsi="仿宋" w:eastAsia="仿宋" w:cs="宋体....'"/>
          <w:b/>
          <w:color w:val="666666"/>
          <w:kern w:val="0"/>
          <w:sz w:val="32"/>
          <w:szCs w:val="32"/>
        </w:rPr>
      </w:pPr>
      <w:r>
        <w:rPr>
          <w:rFonts w:hint="eastAsia" w:ascii="仿宋" w:hAnsi="仿宋" w:eastAsia="仿宋" w:cs="宋体....'"/>
          <w:b/>
          <w:color w:val="000000"/>
          <w:kern w:val="0"/>
          <w:sz w:val="32"/>
          <w:szCs w:val="32"/>
        </w:rPr>
        <w:t>7、乙方提供的所有申请资料和信息（包括但不限于工作单位、联系方式、地址、身份证号码）如有变更或失效，应及时与甲方联系办理变更手续。</w:t>
      </w:r>
      <w:r>
        <w:rPr>
          <w:rFonts w:hint="eastAsia" w:ascii="仿宋" w:hAnsi="仿宋" w:eastAsia="仿宋" w:cs="宋体....'"/>
          <w:b/>
          <w:color w:val="000000"/>
          <w:kern w:val="0"/>
          <w:sz w:val="32"/>
          <w:szCs w:val="32"/>
          <w:u w:val="single"/>
        </w:rPr>
        <w:t>甲方或诉讼管辖法院向乙方提供的任何通讯地址寄送文件均视为有效送达，</w:t>
      </w:r>
      <w:r>
        <w:rPr>
          <w:rFonts w:hint="eastAsia" w:ascii="仿宋" w:hAnsi="仿宋" w:eastAsia="仿宋" w:cs="宋体....'"/>
          <w:b/>
          <w:bCs/>
          <w:color w:val="000000"/>
          <w:kern w:val="0"/>
          <w:sz w:val="32"/>
          <w:szCs w:val="32"/>
          <w:u w:val="single"/>
        </w:rPr>
        <w:t>因乙方提供的申请资料和信息失实、错误、不完整或未及时更新导致的后果及损失，由乙方承担。</w:t>
      </w:r>
    </w:p>
    <w:p>
      <w:pPr>
        <w:widowControl/>
        <w:adjustRightInd w:val="0"/>
        <w:spacing w:line="500" w:lineRule="exact"/>
        <w:ind w:firstLine="640" w:firstLineChars="200"/>
        <w:jc w:val="left"/>
        <w:rPr>
          <w:rFonts w:ascii="宋体" w:hAnsi="宋体" w:eastAsia="宋体" w:cs="宋体"/>
          <w:color w:val="666666"/>
          <w:kern w:val="0"/>
          <w:sz w:val="24"/>
          <w:szCs w:val="24"/>
          <w:u w:val="single"/>
        </w:rPr>
      </w:pPr>
      <w:r>
        <w:rPr>
          <w:rFonts w:hint="eastAsia" w:ascii="仿宋" w:hAnsi="仿宋" w:eastAsia="仿宋" w:cs="宋体....'"/>
          <w:color w:val="000000"/>
          <w:kern w:val="0"/>
          <w:sz w:val="32"/>
          <w:szCs w:val="32"/>
          <w:u w:val="single"/>
        </w:rPr>
        <w:t>8</w:t>
      </w:r>
      <w:r>
        <w:rPr>
          <w:rFonts w:ascii="仿宋" w:hAnsi="仿宋" w:eastAsia="仿宋" w:cs="宋体....'"/>
          <w:color w:val="000000"/>
          <w:kern w:val="0"/>
          <w:sz w:val="32"/>
          <w:szCs w:val="32"/>
          <w:u w:val="single"/>
        </w:rPr>
        <w:t>、</w:t>
      </w:r>
      <w:r>
        <w:rPr>
          <w:rFonts w:hint="eastAsia" w:ascii="仿宋" w:hAnsi="仿宋" w:eastAsia="仿宋" w:cs="宋体....'"/>
          <w:b/>
          <w:bCs/>
          <w:color w:val="000000"/>
          <w:kern w:val="0"/>
          <w:sz w:val="32"/>
          <w:szCs w:val="32"/>
          <w:u w:val="single"/>
        </w:rPr>
        <w:t>乙方应通过甲方认可的渠道办理公务卡。乙方通过非正规渠道办理公务卡的，所有风险和损失由乙方自行承担。</w:t>
      </w:r>
    </w:p>
    <w:p>
      <w:pPr>
        <w:widowControl/>
        <w:tabs>
          <w:tab w:val="left" w:pos="4005"/>
        </w:tabs>
        <w:adjustRightInd w:val="0"/>
        <w:spacing w:line="500" w:lineRule="exact"/>
        <w:ind w:firstLine="640" w:firstLineChars="200"/>
        <w:jc w:val="left"/>
        <w:outlineLvl w:val="0"/>
        <w:rPr>
          <w:rFonts w:ascii="宋体" w:hAnsi="宋体" w:eastAsia="宋体" w:cs="宋体"/>
          <w:color w:val="666666"/>
          <w:kern w:val="0"/>
          <w:sz w:val="24"/>
          <w:szCs w:val="24"/>
        </w:rPr>
      </w:pPr>
      <w:r>
        <w:rPr>
          <w:rFonts w:hint="eastAsia" w:ascii="仿宋" w:hAnsi="仿宋" w:eastAsia="仿宋" w:cs="宋体"/>
          <w:color w:val="666666"/>
          <w:kern w:val="0"/>
          <w:sz w:val="32"/>
          <w:szCs w:val="32"/>
        </w:rPr>
        <w:t>第二条 使用</w:t>
      </w:r>
    </w:p>
    <w:p>
      <w:pPr>
        <w:widowControl/>
        <w:spacing w:line="500" w:lineRule="exact"/>
        <w:ind w:firstLine="643" w:firstLineChars="200"/>
        <w:rPr>
          <w:rFonts w:ascii="微软雅黑" w:hAnsi="微软雅黑" w:eastAsia="微软雅黑" w:cs="宋体"/>
          <w:b/>
          <w:color w:val="666666"/>
          <w:kern w:val="0"/>
          <w:sz w:val="18"/>
          <w:szCs w:val="18"/>
          <w:u w:val="single"/>
        </w:rPr>
      </w:pPr>
      <w:r>
        <w:rPr>
          <w:rFonts w:hint="eastAsia" w:ascii="仿宋" w:hAnsi="仿宋" w:eastAsia="仿宋" w:cs="宋体"/>
          <w:b/>
          <w:color w:val="666666"/>
          <w:kern w:val="0"/>
          <w:sz w:val="32"/>
          <w:szCs w:val="32"/>
        </w:rPr>
        <w:t>1、</w:t>
      </w:r>
      <w:r>
        <w:rPr>
          <w:rFonts w:hint="eastAsia" w:ascii="仿宋" w:hAnsi="仿宋" w:eastAsia="仿宋" w:cs="仿宋_GB2312"/>
          <w:b/>
          <w:color w:val="666666"/>
          <w:kern w:val="0"/>
          <w:sz w:val="32"/>
          <w:szCs w:val="32"/>
        </w:rPr>
        <w:t>乙方收到公务卡后，应及时了解甲方核定的信用额度和指定的账单日，认真阅读有关公务卡使用的说明资料，并立即在卡片背面的签名栏内签上与申请表相同的姓名。</w:t>
      </w:r>
      <w:r>
        <w:rPr>
          <w:rFonts w:hint="eastAsia" w:ascii="仿宋" w:hAnsi="仿宋" w:eastAsia="仿宋" w:cs="宋体....'"/>
          <w:b/>
          <w:bCs/>
          <w:color w:val="666666"/>
          <w:kern w:val="0"/>
          <w:sz w:val="32"/>
          <w:szCs w:val="32"/>
          <w:u w:val="single"/>
        </w:rPr>
        <w:t>乙方在用卡时如需签名确认，应使用此签名，否则，由此产生的后果和损失由乙方承担。对于未签名的卡片，甲方和商户有权拒绝为其提供服务。</w:t>
      </w:r>
    </w:p>
    <w:p>
      <w:pPr>
        <w:widowControl/>
        <w:spacing w:line="500" w:lineRule="exact"/>
        <w:ind w:firstLine="643" w:firstLineChars="200"/>
        <w:rPr>
          <w:rFonts w:ascii="微软雅黑" w:hAnsi="微软雅黑" w:eastAsia="微软雅黑" w:cs="宋体"/>
          <w:color w:val="666666"/>
          <w:kern w:val="0"/>
          <w:sz w:val="18"/>
          <w:szCs w:val="18"/>
          <w:u w:val="single"/>
        </w:rPr>
      </w:pPr>
      <w:r>
        <w:rPr>
          <w:rFonts w:hint="eastAsia" w:ascii="仿宋" w:hAnsi="仿宋" w:eastAsia="仿宋" w:cs="宋体"/>
          <w:b/>
          <w:color w:val="666666"/>
          <w:kern w:val="0"/>
          <w:sz w:val="32"/>
          <w:szCs w:val="32"/>
        </w:rPr>
        <w:t>2、乙方收到公务卡后应</w:t>
      </w:r>
      <w:r>
        <w:rPr>
          <w:rFonts w:hint="eastAsia" w:ascii="仿宋" w:hAnsi="仿宋" w:eastAsia="仿宋" w:cs="仿宋_GB2312"/>
          <w:b/>
          <w:color w:val="666666"/>
          <w:kern w:val="0"/>
          <w:sz w:val="32"/>
          <w:szCs w:val="32"/>
        </w:rPr>
        <w:t>按甲方规定的方式</w:t>
      </w:r>
      <w:r>
        <w:rPr>
          <w:rFonts w:hint="eastAsia" w:ascii="仿宋" w:hAnsi="仿宋" w:eastAsia="仿宋" w:cs="宋体"/>
          <w:b/>
          <w:color w:val="666666"/>
          <w:kern w:val="0"/>
          <w:sz w:val="32"/>
          <w:szCs w:val="32"/>
        </w:rPr>
        <w:t>及时激活，并在设置查询密码及交易密码后方可正常使用。</w:t>
      </w:r>
      <w:r>
        <w:rPr>
          <w:rFonts w:hint="eastAsia" w:ascii="仿宋" w:hAnsi="仿宋" w:eastAsia="仿宋" w:cs="宋体"/>
          <w:color w:val="666666"/>
          <w:kern w:val="0"/>
          <w:sz w:val="32"/>
          <w:szCs w:val="32"/>
        </w:rPr>
        <w:t>乙方应妥善保管查询密码和交易密码，如乙方遗忘密码或需要更换密码，可通过甲方客户服务热线等渠道免费办理密码重置或修改。</w:t>
      </w:r>
      <w:r>
        <w:rPr>
          <w:rFonts w:hint="eastAsia" w:ascii="仿宋" w:hAnsi="仿宋" w:eastAsia="仿宋" w:cs="宋体....'"/>
          <w:b/>
          <w:bCs/>
          <w:color w:val="666666"/>
          <w:kern w:val="0"/>
          <w:sz w:val="32"/>
          <w:szCs w:val="32"/>
          <w:u w:val="single"/>
        </w:rPr>
        <w:t>对于因乙方密码保管不善造成的损失，由乙方自行承担。</w:t>
      </w:r>
    </w:p>
    <w:p>
      <w:pPr>
        <w:widowControl/>
        <w:spacing w:line="500" w:lineRule="exact"/>
        <w:ind w:firstLine="643" w:firstLineChars="200"/>
        <w:rPr>
          <w:rFonts w:ascii="微软雅黑" w:hAnsi="微软雅黑" w:eastAsia="微软雅黑" w:cs="宋体"/>
          <w:b/>
          <w:bCs/>
          <w:color w:val="666666"/>
          <w:kern w:val="0"/>
          <w:sz w:val="18"/>
          <w:szCs w:val="18"/>
          <w:u w:val="single"/>
        </w:rPr>
      </w:pPr>
      <w:r>
        <w:rPr>
          <w:rFonts w:ascii="仿宋" w:hAnsi="仿宋" w:eastAsia="仿宋" w:cs="宋体....'"/>
          <w:b/>
          <w:bCs/>
          <w:color w:val="666666"/>
          <w:kern w:val="0"/>
          <w:sz w:val="32"/>
          <w:szCs w:val="32"/>
          <w:u w:val="single"/>
        </w:rPr>
        <w:t>3、</w:t>
      </w:r>
      <w:r>
        <w:rPr>
          <w:rFonts w:hint="eastAsia" w:ascii="仿宋" w:hAnsi="仿宋" w:eastAsia="仿宋" w:cs="宋体....'"/>
          <w:b/>
          <w:bCs/>
          <w:color w:val="666666"/>
          <w:kern w:val="0"/>
          <w:sz w:val="32"/>
          <w:szCs w:val="32"/>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cs="宋体"/>
          <w:b/>
          <w:bCs/>
          <w:color w:val="666666"/>
          <w:kern w:val="0"/>
          <w:sz w:val="32"/>
          <w:szCs w:val="32"/>
        </w:rPr>
        <w:t>任何未使用密码进行的交易，则记载有持卡人签名的交易凭证或凭公务卡芯片、卡号等电子数据办理的各类交易所产生的信息记录均属于该项交易的有效凭证。</w:t>
      </w:r>
      <w:r>
        <w:rPr>
          <w:rFonts w:hint="eastAsia" w:ascii="仿宋" w:hAnsi="仿宋" w:eastAsia="仿宋" w:cs="宋体....'"/>
          <w:b/>
          <w:bCs/>
          <w:color w:val="666666"/>
          <w:kern w:val="0"/>
          <w:sz w:val="32"/>
          <w:szCs w:val="32"/>
          <w:u w:val="single"/>
        </w:rPr>
        <w:t>乙方不得以无交易凭证、交易凭证非本人签名或无签名等理由拒绝偿还因交易而发生的款项。</w:t>
      </w:r>
      <w:r>
        <w:rPr>
          <w:rFonts w:hint="eastAsia" w:ascii="仿宋" w:hAnsi="仿宋" w:eastAsia="仿宋" w:cs="宋体"/>
          <w:b/>
          <w:bCs/>
          <w:color w:val="666666"/>
          <w:kern w:val="0"/>
          <w:sz w:val="32"/>
          <w:szCs w:val="32"/>
        </w:rPr>
        <w:t>电子现金交易无需进行密码验证和身份验证，打印凭证也无须乙方签名确认。所有电子现金交易均视为乙方本人交易，乙方应承担因电子现金交易而产生的责任。</w:t>
      </w:r>
    </w:p>
    <w:p>
      <w:pPr>
        <w:widowControl/>
        <w:adjustRightInd w:val="0"/>
        <w:spacing w:line="500" w:lineRule="exact"/>
        <w:ind w:firstLine="643" w:firstLineChars="200"/>
        <w:jc w:val="left"/>
        <w:rPr>
          <w:rFonts w:ascii="宋体" w:hAnsi="宋体" w:eastAsia="宋体" w:cs="宋体"/>
          <w:color w:val="666666"/>
          <w:kern w:val="0"/>
          <w:sz w:val="24"/>
          <w:szCs w:val="24"/>
          <w:u w:val="single"/>
        </w:rPr>
      </w:pPr>
      <w:r>
        <w:rPr>
          <w:rFonts w:ascii="仿宋" w:hAnsi="仿宋" w:eastAsia="仿宋" w:cs="仿宋_GB2312"/>
          <w:b/>
          <w:bCs/>
          <w:color w:val="000000"/>
          <w:kern w:val="0"/>
          <w:sz w:val="32"/>
          <w:szCs w:val="32"/>
          <w:u w:val="single"/>
          <w:lang w:val="zh-CN"/>
        </w:rPr>
        <w:t>4</w:t>
      </w:r>
      <w:r>
        <w:rPr>
          <w:rFonts w:hint="eastAsia" w:ascii="仿宋" w:hAnsi="仿宋" w:eastAsia="仿宋" w:cs="仿宋_GB2312"/>
          <w:b/>
          <w:bCs/>
          <w:color w:val="000000"/>
          <w:kern w:val="0"/>
          <w:sz w:val="32"/>
          <w:szCs w:val="32"/>
          <w:u w:val="single"/>
          <w:lang w:val="zh-CN"/>
        </w:rPr>
        <w:t>、乙方知悉并同意向甲方申请的带有“闪付”或“QuickPass”标识的银联IC公务卡已同步开通小额免密免签功能，本功能适用范围仅限IC卡或承载IC卡信息的移动设备以闪付联机方式发起的交易，乙方在银联等卡组织指定商户进行单笔交易金额在规定限额（含）以下的联机交易时，无需验证密码也无需在交易凭证上签名，即可实现快速支付。小额免密免签功能的限额以甲方对外公布的限额为准并可经公告后调整。乙方可通过甲方网点或客服电话等渠道关闭小额免密免签功能。</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乙方有义务保管好公务卡及卡片信息（包括卡号、有效期、</w:t>
      </w:r>
      <w:r>
        <w:rPr>
          <w:rFonts w:ascii="仿宋" w:hAnsi="仿宋" w:eastAsia="仿宋" w:cs="宋体....'"/>
          <w:b/>
          <w:bCs/>
          <w:color w:val="666666"/>
          <w:kern w:val="0"/>
          <w:sz w:val="32"/>
          <w:szCs w:val="32"/>
          <w:u w:val="single"/>
        </w:rPr>
        <w:t>CVN2等）、交易凭证、身份证件和个人信息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w:t>
      </w:r>
      <w:r>
        <w:rPr>
          <w:rFonts w:ascii="仿宋" w:hAnsi="仿宋" w:eastAsia="仿宋" w:cs="宋体....'"/>
          <w:b/>
          <w:bCs/>
          <w:color w:val="666666"/>
          <w:kern w:val="0"/>
          <w:sz w:val="32"/>
          <w:szCs w:val="32"/>
          <w:u w:val="single"/>
        </w:rPr>
        <w:t>，因公务卡或相关卡片信息保管不善被他人使用公务卡，由乙方承担由此造成的一切损失。乙方申领的公务卡仅限本人使用，乙方充分了解并清楚知晓出租、出借、出售、购买账户的相关法律责任和惩戒措施，承诺依法依规开立和使用本人账户，乙方出售、出租、转借或以其他方式交由他人持有或使用公务卡的行为视为违约，甲方有权收回公务卡，乙方负责偿还公务卡项下所有债务并应承担由此给甲方造成的一切损失。乙方在公共场所、自助终端等环境使用公务卡时，应做好必要的防范措施。</w:t>
      </w:r>
      <w:r>
        <w:rPr>
          <w:rFonts w:hint="eastAsia" w:ascii="仿宋" w:hAnsi="仿宋" w:eastAsia="仿宋" w:cs="宋体....'"/>
          <w:b/>
          <w:bCs/>
          <w:color w:val="666666"/>
          <w:kern w:val="0"/>
          <w:sz w:val="32"/>
          <w:szCs w:val="32"/>
          <w:u w:val="single"/>
        </w:rPr>
        <w:t>对于非因甲方过错导致公务卡被非法、不当使用或者卡号、密码等敏感信息泄露而引起的后果和损失，甲方不承担责任。</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6、</w:t>
      </w:r>
      <w:r>
        <w:rPr>
          <w:rFonts w:hint="eastAsia" w:ascii="仿宋" w:hAnsi="仿宋" w:eastAsia="仿宋" w:cs="宋体....'"/>
          <w:b/>
          <w:bCs/>
          <w:color w:val="666666"/>
          <w:kern w:val="0"/>
          <w:sz w:val="32"/>
          <w:szCs w:val="32"/>
          <w:u w:val="single"/>
        </w:rPr>
        <w:t>甲方有权依照国家有关规定或章程、领用合约的约定收回或不向乙方发卡，并可授权所属机构和特约商户收回公务卡，乙方应继续承担偿还此前公务卡使用所产生的全部欠款、利息、违约金以及为实现债权发生的费用等全部乙方应付款项的义务，且乙方未偿还的款项于甲方收回公务卡或甲方授权机构</w:t>
      </w:r>
      <w:r>
        <w:rPr>
          <w:rFonts w:ascii="仿宋" w:hAnsi="仿宋" w:eastAsia="仿宋" w:cs="宋体....'"/>
          <w:b/>
          <w:bCs/>
          <w:color w:val="666666"/>
          <w:kern w:val="0"/>
          <w:sz w:val="32"/>
          <w:szCs w:val="32"/>
          <w:u w:val="single"/>
        </w:rPr>
        <w:t>/特约商户收回公务卡之日视为全部到期，乙方应一次性清偿。甲方有权处理、转让其对乙方的债权。</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7、</w:t>
      </w:r>
      <w:r>
        <w:rPr>
          <w:rFonts w:hint="eastAsia" w:ascii="仿宋" w:hAnsi="仿宋" w:eastAsia="仿宋" w:cs="宋体....'"/>
          <w:b/>
          <w:bCs/>
          <w:color w:val="666666"/>
          <w:kern w:val="0"/>
          <w:sz w:val="32"/>
          <w:szCs w:val="32"/>
          <w:u w:val="single"/>
        </w:rPr>
        <w:t>甲方有权随时基于正当理由（包括但不限于：乙方资信状况恶化；有任何舞弊、欺诈或非真实交易的情形；洗钱、出卖银行卡等违法行为；公务卡因被取消、管制、终止、过期并不被续期等原因变为不正常状态；乙方未依约还款；乙方违反了章程、本合约或甲方的相关规定等）或卡片的风险管控因素，及时停止公务卡账户的部分或全部功能，并中止或停止乙方使用公务卡的权利，甲方对此不承担责任。</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8、</w:t>
      </w:r>
      <w:r>
        <w:rPr>
          <w:rFonts w:hint="eastAsia" w:ascii="仿宋" w:hAnsi="仿宋" w:eastAsia="仿宋" w:cs="宋体....'"/>
          <w:b/>
          <w:bCs/>
          <w:color w:val="292929"/>
          <w:kern w:val="0"/>
          <w:sz w:val="32"/>
          <w:szCs w:val="32"/>
          <w:u w:val="single"/>
        </w:rPr>
        <w:t>公务卡卡片的有效期限最长不超过</w:t>
      </w:r>
      <w:r>
        <w:rPr>
          <w:rFonts w:ascii="仿宋" w:hAnsi="仿宋" w:eastAsia="仿宋" w:cs="宋体....'"/>
          <w:b/>
          <w:bCs/>
          <w:color w:val="292929"/>
          <w:kern w:val="0"/>
          <w:sz w:val="32"/>
          <w:szCs w:val="32"/>
          <w:u w:val="single"/>
        </w:rPr>
        <w:t>5年，过期自动失效，但乙方使用公务卡所发生的债权债务关系不因公务卡卡片失效而终止。</w:t>
      </w:r>
      <w:r>
        <w:rPr>
          <w:rFonts w:hint="eastAsia" w:ascii="仿宋" w:hAnsi="仿宋" w:eastAsia="仿宋" w:cs="宋体....'"/>
          <w:b/>
          <w:bCs/>
          <w:color w:val="292929"/>
          <w:kern w:val="0"/>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cs="宋体....'"/>
          <w:b/>
          <w:bCs/>
          <w:color w:val="292929"/>
          <w:kern w:val="0"/>
          <w:sz w:val="32"/>
          <w:szCs w:val="32"/>
          <w:u w:val="single"/>
        </w:rPr>
        <w:t>45天以书面或双方认可的其他形式通知甲方办理销户手续。若乙方有存续的分期交易且不愿一次性结清账务的，甲方有权拒绝持卡人的到期不续卡、不换卡、销户申请。对乙方在公务卡有效期内未激活的公务卡账户，甲方不提供到期换卡服务。</w:t>
      </w:r>
      <w:r>
        <w:rPr>
          <w:rFonts w:hint="eastAsia" w:ascii="仿宋" w:hAnsi="仿宋" w:eastAsia="仿宋"/>
          <w:b/>
          <w:color w:val="292929"/>
          <w:sz w:val="32"/>
          <w:szCs w:val="32"/>
          <w:u w:val="single"/>
        </w:rPr>
        <w:t>乙方同意，其使用的公务卡到期续卡或换卡时，由甲方</w:t>
      </w:r>
      <w:r>
        <w:rPr>
          <w:rFonts w:hint="eastAsia" w:ascii="仿宋" w:hAnsi="仿宋" w:eastAsia="仿宋" w:cs="宋体...."/>
          <w:b/>
          <w:color w:val="292929"/>
          <w:sz w:val="32"/>
          <w:szCs w:val="32"/>
          <w:u w:val="single"/>
        </w:rPr>
        <w:t>决定新卡片的有效期。</w:t>
      </w:r>
      <w:r>
        <w:rPr>
          <w:rFonts w:hint="eastAsia" w:ascii="仿宋" w:hAnsi="仿宋" w:eastAsia="仿宋"/>
          <w:b/>
          <w:color w:val="292929"/>
          <w:sz w:val="32"/>
          <w:szCs w:val="32"/>
          <w:u w:val="single"/>
        </w:rPr>
        <w:t>乙方</w:t>
      </w:r>
      <w:r>
        <w:rPr>
          <w:rFonts w:hint="eastAsia" w:ascii="仿宋" w:hAnsi="仿宋" w:eastAsia="仿宋" w:cs="宋体...."/>
          <w:b/>
          <w:color w:val="292929"/>
          <w:sz w:val="32"/>
          <w:szCs w:val="32"/>
          <w:u w:val="single"/>
        </w:rPr>
        <w:t>激活新卡即视</w:t>
      </w:r>
      <w:r>
        <w:rPr>
          <w:rFonts w:hint="eastAsia" w:ascii="仿宋" w:hAnsi="仿宋" w:eastAsia="仿宋"/>
          <w:b/>
          <w:color w:val="292929"/>
          <w:sz w:val="32"/>
          <w:szCs w:val="32"/>
          <w:u w:val="single"/>
        </w:rPr>
        <w:t>为</w:t>
      </w:r>
      <w:r>
        <w:rPr>
          <w:rFonts w:hint="eastAsia" w:ascii="仿宋" w:hAnsi="仿宋" w:eastAsia="仿宋" w:cs="宋体...."/>
          <w:b/>
          <w:color w:val="292929"/>
          <w:sz w:val="32"/>
          <w:szCs w:val="32"/>
          <w:u w:val="single"/>
        </w:rPr>
        <w:t>同意并接受更换后的公务卡。</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9、</w:t>
      </w:r>
      <w:r>
        <w:rPr>
          <w:rFonts w:hint="eastAsia" w:ascii="仿宋" w:hAnsi="仿宋" w:eastAsia="仿宋" w:cs="宋体....'"/>
          <w:b/>
          <w:bCs/>
          <w:color w:val="666666"/>
          <w:kern w:val="0"/>
          <w:sz w:val="32"/>
          <w:szCs w:val="32"/>
          <w:u w:val="single"/>
        </w:rPr>
        <w:t>公务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widowControl/>
        <w:spacing w:line="500" w:lineRule="exact"/>
        <w:ind w:firstLine="640" w:firstLineChars="20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10、乙方有权办理公务卡销户手续以终止用卡，乙方可通过致电甲方客户服务热线等渠道办理销户申请，销户申请后乙方仍可以还款入账，但无法做资金转出交易。甲方在受理账户销户申请45日后，如账户余额为零，则系统自动将乙方账户销户结清。账户余额不为零的，乙方全部还清欠款后，系统自动结清；如有溢缴款，客户可取出现金办理销户结清。</w:t>
      </w:r>
    </w:p>
    <w:p>
      <w:pPr>
        <w:widowControl/>
        <w:spacing w:line="500" w:lineRule="exact"/>
        <w:ind w:firstLine="640" w:firstLineChars="200"/>
        <w:rPr>
          <w:rFonts w:ascii="Calibri" w:hAnsi="Calibri" w:eastAsia="仿宋" w:cs="Calibri"/>
          <w:color w:val="666666"/>
          <w:kern w:val="0"/>
          <w:sz w:val="32"/>
          <w:szCs w:val="32"/>
        </w:rPr>
      </w:pPr>
      <w:r>
        <w:rPr>
          <w:rFonts w:hint="eastAsia" w:ascii="仿宋" w:hAnsi="仿宋" w:eastAsia="仿宋" w:cs="宋体"/>
          <w:color w:val="666666"/>
          <w:kern w:val="0"/>
          <w:sz w:val="32"/>
          <w:szCs w:val="32"/>
        </w:rPr>
        <w:t>11、乙方对支持电子现金账户的公务卡申请销户时，若电子现金账户仍有余额，乙方可自行选择消费电子现金账户余额或前往齐鲁银行营业网点进行余额领回，并按甲方有关规定办理注销手续。</w:t>
      </w:r>
      <w:r>
        <w:rPr>
          <w:rFonts w:ascii="Calibri" w:hAnsi="Calibri" w:eastAsia="仿宋" w:cs="Calibri"/>
          <w:color w:val="666666"/>
          <w:kern w:val="0"/>
          <w:sz w:val="32"/>
          <w:szCs w:val="32"/>
        </w:rPr>
        <w:t> </w:t>
      </w:r>
    </w:p>
    <w:p>
      <w:pPr>
        <w:pStyle w:val="20"/>
        <w:spacing w:line="500" w:lineRule="exact"/>
        <w:ind w:firstLine="643" w:firstLineChars="200"/>
        <w:jc w:val="both"/>
        <w:rPr>
          <w:rFonts w:ascii="仿宋" w:hAnsi="仿宋" w:eastAsia="仿宋"/>
          <w:sz w:val="32"/>
          <w:szCs w:val="32"/>
        </w:rPr>
      </w:pPr>
      <w:r>
        <w:rPr>
          <w:rFonts w:ascii="仿宋" w:hAnsi="仿宋" w:eastAsia="仿宋"/>
          <w:b/>
          <w:bCs/>
          <w:sz w:val="32"/>
          <w:szCs w:val="32"/>
        </w:rPr>
        <w:t>12</w:t>
      </w:r>
      <w:r>
        <w:rPr>
          <w:rFonts w:hint="eastAsia" w:ascii="仿宋" w:hAnsi="仿宋" w:eastAsia="仿宋"/>
          <w:b/>
          <w:bCs/>
          <w:sz w:val="32"/>
          <w:szCs w:val="32"/>
        </w:rPr>
        <w:t>、公务</w:t>
      </w:r>
      <w:r>
        <w:rPr>
          <w:rFonts w:ascii="仿宋" w:hAnsi="仿宋" w:eastAsia="仿宋"/>
          <w:b/>
          <w:bCs/>
          <w:sz w:val="32"/>
          <w:szCs w:val="32"/>
        </w:rPr>
        <w:t>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第三条 对账和还款</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甲方按照双方约定的方式按月向乙方提供对账单，乙方保证向甲方提供的账单地址准确、完整、真实并能正常接收账单。但若自上月账单日后，没有任何交易且账户没有任何未偿还余额或发卡机构已与持卡人另有约定时，甲方可不向乙方提供对账单。乙方应注意定期查收对账单并核对账务，如未按时收到对账单，应主动及时查询，不得以未收到对账单为由拒绝或延迟向甲方支付应缴账款。乙方有权向甲方免费索取最近12个月的对账单，索取12个月以前的对账单须支付补制账单费。</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2、</w:t>
      </w:r>
      <w:r>
        <w:rPr>
          <w:rFonts w:hint="eastAsia" w:ascii="仿宋" w:hAnsi="仿宋" w:eastAsia="仿宋" w:cs="宋体....'"/>
          <w:b/>
          <w:bCs/>
          <w:color w:val="666666"/>
          <w:kern w:val="0"/>
          <w:sz w:val="32"/>
          <w:szCs w:val="32"/>
          <w:u w:val="single"/>
        </w:rPr>
        <w:t>若在到期还款日前乙方未向甲方提出异议，则视同其已认可全部交易。若乙方对账单的内容有异议，须在账单日起</w:t>
      </w:r>
      <w:r>
        <w:rPr>
          <w:rFonts w:ascii="仿宋" w:hAnsi="仿宋" w:eastAsia="仿宋" w:cs="宋体....'"/>
          <w:b/>
          <w:bCs/>
          <w:color w:val="666666"/>
          <w:kern w:val="0"/>
          <w:sz w:val="32"/>
          <w:szCs w:val="32"/>
          <w:u w:val="single"/>
        </w:rPr>
        <w:t>60天内联系甲方查询，并提出调阅签购单申请，同时应说明理由，按甲方要求提供证明文件，并配合甲方进行调查，在调查期间，除甲方另行同意外，乙方仍应按时向甲方偿还因异议交易而产生的应还款项。过期查询可能导致的损失由乙方承担，若调查结果证明账单内容无误，则乙方须支付签购单调阅手续费。</w:t>
      </w:r>
    </w:p>
    <w:p>
      <w:pPr>
        <w:widowControl/>
        <w:spacing w:line="500" w:lineRule="exact"/>
        <w:ind w:firstLine="643" w:firstLineChars="200"/>
        <w:jc w:val="left"/>
        <w:rPr>
          <w:rFonts w:ascii="仿宋" w:hAnsi="仿宋" w:eastAsia="仿宋"/>
          <w:b/>
          <w:sz w:val="32"/>
          <w:szCs w:val="32"/>
        </w:rPr>
      </w:pPr>
      <w:r>
        <w:rPr>
          <w:rFonts w:hint="eastAsia" w:ascii="仿宋" w:hAnsi="仿宋" w:eastAsia="仿宋"/>
          <w:b/>
          <w:sz w:val="32"/>
          <w:szCs w:val="32"/>
        </w:rPr>
        <w:t>3、除</w:t>
      </w:r>
      <w:r>
        <w:rPr>
          <w:rFonts w:ascii="仿宋" w:hAnsi="仿宋" w:eastAsia="仿宋"/>
          <w:b/>
          <w:sz w:val="32"/>
          <w:szCs w:val="32"/>
        </w:rPr>
        <w:t>双方另有约定的情况</w:t>
      </w:r>
      <w:r>
        <w:rPr>
          <w:rFonts w:hint="eastAsia" w:ascii="仿宋" w:hAnsi="仿宋" w:eastAsia="仿宋"/>
          <w:b/>
          <w:sz w:val="32"/>
          <w:szCs w:val="32"/>
        </w:rPr>
        <w:t>外</w:t>
      </w:r>
      <w:r>
        <w:rPr>
          <w:rFonts w:ascii="仿宋" w:hAnsi="仿宋" w:eastAsia="仿宋"/>
          <w:b/>
          <w:sz w:val="32"/>
          <w:szCs w:val="32"/>
        </w:rPr>
        <w:t>，乙方名下</w:t>
      </w:r>
      <w:r>
        <w:rPr>
          <w:rFonts w:hint="eastAsia" w:ascii="仿宋" w:hAnsi="仿宋" w:eastAsia="仿宋"/>
          <w:b/>
          <w:sz w:val="32"/>
          <w:szCs w:val="32"/>
        </w:rPr>
        <w:t>公务</w:t>
      </w:r>
      <w:r>
        <w:rPr>
          <w:rFonts w:ascii="仿宋" w:hAnsi="仿宋" w:eastAsia="仿宋"/>
          <w:b/>
          <w:sz w:val="32"/>
          <w:szCs w:val="32"/>
        </w:rPr>
        <w:t>卡账户的透支利率为日利率万分之五，</w:t>
      </w:r>
      <w:r>
        <w:rPr>
          <w:rFonts w:hint="eastAsia" w:ascii="仿宋" w:hAnsi="仿宋" w:eastAsia="仿宋"/>
          <w:b/>
          <w:sz w:val="32"/>
          <w:szCs w:val="32"/>
        </w:rPr>
        <w:t>折算年化利率（单利</w:t>
      </w:r>
      <w:r>
        <w:rPr>
          <w:rFonts w:ascii="仿宋" w:hAnsi="仿宋" w:eastAsia="仿宋"/>
          <w:b/>
          <w:sz w:val="32"/>
          <w:szCs w:val="32"/>
        </w:rPr>
        <w:t>）</w:t>
      </w:r>
      <w:r>
        <w:rPr>
          <w:rFonts w:hint="eastAsia" w:ascii="仿宋" w:hAnsi="仿宋" w:eastAsia="仿宋"/>
          <w:b/>
          <w:sz w:val="32"/>
          <w:szCs w:val="32"/>
        </w:rPr>
        <w:t>为</w:t>
      </w:r>
      <w:r>
        <w:rPr>
          <w:rFonts w:ascii="仿宋" w:hAnsi="仿宋" w:eastAsia="仿宋"/>
          <w:b/>
          <w:sz w:val="32"/>
          <w:szCs w:val="32"/>
        </w:rPr>
        <w:t>18.25%</w:t>
      </w:r>
      <w:r>
        <w:rPr>
          <w:rFonts w:hint="eastAsia" w:ascii="仿宋" w:hAnsi="仿宋" w:eastAsia="仿宋"/>
          <w:b/>
          <w:sz w:val="32"/>
          <w:szCs w:val="32"/>
        </w:rPr>
        <w:t>（</w:t>
      </w:r>
      <w:r>
        <w:rPr>
          <w:rFonts w:ascii="仿宋" w:hAnsi="仿宋" w:eastAsia="仿宋"/>
          <w:b/>
          <w:sz w:val="32"/>
          <w:szCs w:val="32"/>
        </w:rPr>
        <w:t>年化利率=日利率*365</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公务卡</w:t>
      </w:r>
      <w:r>
        <w:rPr>
          <w:rFonts w:ascii="仿宋" w:hAnsi="仿宋" w:eastAsia="仿宋"/>
          <w:b/>
          <w:sz w:val="32"/>
          <w:szCs w:val="32"/>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公务卡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hint="eastAsia" w:ascii="仿宋" w:hAnsi="仿宋" w:eastAsia="仿宋" w:cs="宋体"/>
          <w:b/>
          <w:color w:val="666666"/>
          <w:kern w:val="0"/>
          <w:sz w:val="32"/>
          <w:szCs w:val="32"/>
        </w:rPr>
        <w:t>4、乙方的当期非现金交易自银行记账日至甲方规定的到期还款日（含）为免息还款期，免息还款期最短为25天，最长为56天，具体到期还款日和免息还款期等以乙方申请的公务卡产品的规则为准。</w:t>
      </w:r>
      <w:r>
        <w:rPr>
          <w:rFonts w:hint="eastAsia" w:ascii="仿宋" w:hAnsi="仿宋" w:eastAsia="仿宋" w:cs="宋体....'"/>
          <w:b/>
          <w:bCs/>
          <w:color w:val="666666"/>
          <w:kern w:val="0"/>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乙方通过网点柜台、</w:t>
      </w:r>
      <w:r>
        <w:rPr>
          <w:rFonts w:ascii="仿宋" w:hAnsi="仿宋" w:eastAsia="仿宋" w:cs="宋体....'"/>
          <w:b/>
          <w:bCs/>
          <w:color w:val="666666"/>
          <w:kern w:val="0"/>
          <w:sz w:val="32"/>
          <w:szCs w:val="32"/>
          <w:u w:val="single"/>
        </w:rPr>
        <w:t>ATM等可提供现金服务的机构或渠道提取现金或将款项转入本人其他账户而形成的透支不享受免息还款期待遇，甲方按透支利率计收自银行记账日至</w:t>
      </w:r>
      <w:r>
        <w:rPr>
          <w:rFonts w:hint="eastAsia" w:ascii="仿宋" w:hAnsi="仿宋" w:eastAsia="仿宋" w:cs="宋体....'"/>
          <w:b/>
          <w:bCs/>
          <w:color w:val="666666"/>
          <w:kern w:val="0"/>
          <w:sz w:val="32"/>
          <w:szCs w:val="32"/>
          <w:u w:val="single"/>
        </w:rPr>
        <w:t>清偿日</w:t>
      </w:r>
      <w:r>
        <w:rPr>
          <w:rFonts w:ascii="仿宋" w:hAnsi="仿宋" w:eastAsia="仿宋" w:cs="宋体....'"/>
          <w:b/>
          <w:bCs/>
          <w:color w:val="666666"/>
          <w:kern w:val="0"/>
          <w:sz w:val="32"/>
          <w:szCs w:val="32"/>
          <w:u w:val="single"/>
        </w:rPr>
        <w:t>的透支利息，</w:t>
      </w:r>
      <w:r>
        <w:rPr>
          <w:rFonts w:hint="eastAsia" w:ascii="仿宋" w:hAnsi="仿宋" w:eastAsia="仿宋" w:cs="宋体....'"/>
          <w:b/>
          <w:bCs/>
          <w:color w:val="666666"/>
          <w:kern w:val="0"/>
          <w:sz w:val="32"/>
          <w:szCs w:val="32"/>
          <w:u w:val="single"/>
        </w:rPr>
        <w:t>且对于乙方未按期偿还的利息，甲方按透支利率、实际天数</w:t>
      </w:r>
      <w:r>
        <w:rPr>
          <w:rFonts w:ascii="仿宋" w:hAnsi="仿宋" w:eastAsia="仿宋" w:cs="宋体....'"/>
          <w:b/>
          <w:bCs/>
          <w:color w:val="666666"/>
          <w:kern w:val="0"/>
          <w:sz w:val="32"/>
          <w:szCs w:val="32"/>
          <w:u w:val="single"/>
        </w:rPr>
        <w:t>按月计收复利。</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6、</w:t>
      </w:r>
      <w:r>
        <w:rPr>
          <w:rFonts w:hint="eastAsia" w:ascii="仿宋" w:hAnsi="仿宋" w:eastAsia="仿宋" w:cs="宋体....'"/>
          <w:b/>
          <w:bCs/>
          <w:color w:val="666666"/>
          <w:kern w:val="0"/>
          <w:sz w:val="32"/>
          <w:szCs w:val="32"/>
          <w:u w:val="single"/>
        </w:rPr>
        <w:t>乙方可以选择以最低还款额方式还款，选择最低还款额方式不享受免息还款期待遇。乙方如未于每月到期还款日（含）前还清当期最低还款额，除应支付利息外，还应支付违约金，违约金收取标准为最低还款额未还部分的</w:t>
      </w:r>
      <w:r>
        <w:rPr>
          <w:rFonts w:ascii="仿宋" w:hAnsi="仿宋" w:eastAsia="仿宋" w:cs="宋体....'"/>
          <w:b/>
          <w:bCs/>
          <w:color w:val="666666"/>
          <w:kern w:val="0"/>
          <w:sz w:val="32"/>
          <w:szCs w:val="32"/>
          <w:u w:val="single"/>
        </w:rPr>
        <w:t>5%，最低人民币5元。</w:t>
      </w:r>
    </w:p>
    <w:p>
      <w:pPr>
        <w:widowControl/>
        <w:spacing w:line="500" w:lineRule="exact"/>
        <w:ind w:firstLine="643" w:firstLineChars="200"/>
        <w:jc w:val="left"/>
        <w:rPr>
          <w:rFonts w:ascii="宋体" w:hAnsi="宋体" w:eastAsia="宋体" w:cs="宋体"/>
          <w:b/>
          <w:bCs/>
          <w:color w:val="666666"/>
          <w:kern w:val="0"/>
          <w:sz w:val="24"/>
          <w:szCs w:val="24"/>
          <w:u w:val="single"/>
        </w:rPr>
      </w:pPr>
      <w:r>
        <w:rPr>
          <w:rFonts w:ascii="仿宋" w:hAnsi="仿宋" w:eastAsia="仿宋" w:cs="宋体....'"/>
          <w:b/>
          <w:bCs/>
          <w:color w:val="666666"/>
          <w:kern w:val="0"/>
          <w:sz w:val="32"/>
          <w:szCs w:val="32"/>
          <w:u w:val="single"/>
        </w:rPr>
        <w:t>7、</w:t>
      </w:r>
      <w:r>
        <w:rPr>
          <w:rFonts w:hint="eastAsia" w:ascii="仿宋" w:hAnsi="仿宋" w:eastAsia="仿宋" w:cs="宋体....'"/>
          <w:b/>
          <w:bCs/>
          <w:color w:val="000000"/>
          <w:kern w:val="0"/>
          <w:sz w:val="32"/>
          <w:szCs w:val="32"/>
          <w:u w:val="single"/>
        </w:rPr>
        <w:t>乙方因使用公务卡而发生的各种收付款项，均由甲方记入乙方公务卡账户，乙方应承担由于使用公务卡而发生的全部债务（包括但不限于信用额度内透支及超信用额度透支的本金、利息及违约金、年费、手续费等各项费用以及甲方为实现债权而发生的所有费用，包括但不限于律师费、案件受理费等）。公务卡项下发生的公务性支出，持卡人按单位财务部门规定报账，报账单位应及时按约定的方式划转相应款项到该持卡人账户还款结算。</w:t>
      </w:r>
    </w:p>
    <w:p>
      <w:pPr>
        <w:widowControl/>
        <w:spacing w:line="500" w:lineRule="exact"/>
        <w:ind w:firstLine="643" w:firstLineChars="200"/>
        <w:jc w:val="left"/>
        <w:rPr>
          <w:rFonts w:ascii="微软雅黑" w:hAnsi="微软雅黑" w:eastAsia="微软雅黑" w:cs="宋体"/>
          <w:color w:val="666666"/>
          <w:kern w:val="0"/>
          <w:sz w:val="18"/>
          <w:szCs w:val="18"/>
          <w:u w:val="single"/>
        </w:rPr>
      </w:pPr>
      <w:r>
        <w:rPr>
          <w:rFonts w:ascii="仿宋" w:hAnsi="仿宋" w:eastAsia="仿宋" w:cs="宋体....'"/>
          <w:b/>
          <w:color w:val="000000"/>
          <w:kern w:val="0"/>
          <w:sz w:val="32"/>
          <w:szCs w:val="32"/>
          <w:u w:val="single"/>
        </w:rPr>
        <w:t>8、</w:t>
      </w:r>
      <w:r>
        <w:rPr>
          <w:rFonts w:hint="eastAsia" w:ascii="仿宋" w:hAnsi="仿宋" w:eastAsia="仿宋" w:cs="宋体....'"/>
          <w:b/>
          <w:color w:val="000000"/>
          <w:kern w:val="0"/>
          <w:sz w:val="32"/>
          <w:szCs w:val="32"/>
          <w:u w:val="single"/>
        </w:rPr>
        <w:t>甲方有权通过电话、信函、手机短信、电子邮件、面访或司法渠道等方式自行或委托第三方向乙方本人及担保人直接催缴欠款。</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9、</w:t>
      </w:r>
      <w:r>
        <w:rPr>
          <w:rFonts w:hint="eastAsia" w:ascii="仿宋" w:hAnsi="仿宋" w:eastAsia="仿宋" w:cs="宋体....'"/>
          <w:b/>
          <w:bCs/>
          <w:color w:val="666666"/>
          <w:kern w:val="0"/>
          <w:sz w:val="32"/>
          <w:szCs w:val="32"/>
          <w:u w:val="single"/>
        </w:rPr>
        <w:t>乙方不得以与特约商户、办理预借现金机构、公务卡受理单位、所在单位或其他第三方之间发生的交易纠纷为由拒绝向甲方支付因使用公务卡产生的债务及相关费用。</w:t>
      </w:r>
      <w:r>
        <w:rPr>
          <w:rFonts w:hint="eastAsia" w:ascii="仿宋" w:hAnsi="仿宋" w:eastAsia="仿宋" w:cs="宋体"/>
          <w:color w:val="666666"/>
          <w:kern w:val="0"/>
          <w:sz w:val="32"/>
          <w:szCs w:val="32"/>
        </w:rPr>
        <w:t>不得利用公务卡进行虚假交易等欺诈活动套取现金、积分、奖品或增值服务。</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10、</w:t>
      </w:r>
      <w:r>
        <w:rPr>
          <w:rFonts w:hint="eastAsia" w:ascii="仿宋" w:hAnsi="仿宋" w:eastAsia="仿宋" w:cs="宋体....'"/>
          <w:b/>
          <w:bCs/>
          <w:color w:val="666666"/>
          <w:kern w:val="0"/>
          <w:sz w:val="32"/>
          <w:szCs w:val="32"/>
          <w:u w:val="single"/>
        </w:rPr>
        <w:t>若乙方选择自动转账方式还款时，则乙方授权甲方在到期还款日从约定还款账户中扣款偿还公务卡该期对账单的全部应还款额或最低还款额（由乙方在申请开通本功能时选定），如该活期账户余额不足，则将余额全部扣减用于还款。乙方应确保在到期还款日之前约定还款账户中资金充足且账户状态正常，若约定还款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widowControl/>
        <w:spacing w:line="500" w:lineRule="exact"/>
        <w:ind w:firstLine="640" w:firstLineChars="200"/>
        <w:jc w:val="left"/>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11、乙方同意所在单位可通过公务卡支持系统查询和核对公务卡项下用于财务报销的公务卡信息。</w:t>
      </w:r>
    </w:p>
    <w:p>
      <w:pPr>
        <w:widowControl/>
        <w:spacing w:line="500" w:lineRule="exact"/>
        <w:ind w:firstLine="640" w:firstLineChars="200"/>
        <w:jc w:val="left"/>
        <w:rPr>
          <w:rFonts w:ascii="仿宋" w:hAnsi="仿宋" w:eastAsia="仿宋" w:cs="宋体....'"/>
          <w:b/>
          <w:bCs/>
          <w:color w:val="666666"/>
          <w:kern w:val="0"/>
          <w:sz w:val="32"/>
          <w:szCs w:val="32"/>
          <w:u w:val="single"/>
        </w:rPr>
      </w:pPr>
      <w:r>
        <w:rPr>
          <w:rFonts w:hint="eastAsia" w:ascii="仿宋" w:hAnsi="仿宋" w:eastAsia="仿宋" w:cs="宋体"/>
          <w:color w:val="666666"/>
          <w:kern w:val="0"/>
          <w:sz w:val="32"/>
          <w:szCs w:val="32"/>
        </w:rPr>
        <w:t>12、乙方同意本人因退休、离职或调离等情况离开所在单位时，所在单位可在书面通知本人后，向甲方提出停止公务卡的使用，</w:t>
      </w:r>
      <w:r>
        <w:rPr>
          <w:rFonts w:hint="eastAsia" w:ascii="仿宋" w:hAnsi="仿宋" w:eastAsia="仿宋" w:cs="宋体....'"/>
          <w:b/>
          <w:bCs/>
          <w:color w:val="666666"/>
          <w:kern w:val="0"/>
          <w:sz w:val="32"/>
          <w:szCs w:val="32"/>
          <w:u w:val="single"/>
        </w:rPr>
        <w:t>乙方因上述情况离开所在单位，应及时还清债务、结清余额，按规定办理销户。</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第四条 利息和费用</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、乙方同意支付因使用公务卡而产生的所有费用，包括但不限于年费、透支利息、取现费、违约金、各项手续费等。收费明细详见《泉城公务卡收费标准及减免明细》。</w:t>
      </w:r>
      <w:r>
        <w:rPr>
          <w:rFonts w:hint="eastAsia" w:ascii="仿宋" w:hAnsi="仿宋" w:eastAsia="仿宋" w:cs="宋体"/>
          <w:color w:val="666666"/>
          <w:kern w:val="0"/>
          <w:sz w:val="32"/>
          <w:szCs w:val="32"/>
        </w:rPr>
        <w:t>乙方同意接受甲方以寄送或其他形式提供的各类公务卡业务相关的书面信息服务。</w:t>
      </w:r>
    </w:p>
    <w:p>
      <w:pPr>
        <w:widowControl/>
        <w:spacing w:line="500" w:lineRule="exact"/>
        <w:ind w:firstLine="643" w:firstLineChars="200"/>
        <w:jc w:val="left"/>
        <w:rPr>
          <w:rFonts w:ascii="微软雅黑" w:hAnsi="微软雅黑" w:eastAsia="微软雅黑" w:cs="宋体"/>
          <w:color w:val="666666"/>
          <w:kern w:val="0"/>
          <w:sz w:val="18"/>
          <w:szCs w:val="18"/>
        </w:rPr>
      </w:pPr>
      <w:r>
        <w:rPr>
          <w:rFonts w:hint="eastAsia" w:ascii="仿宋" w:hAnsi="仿宋" w:eastAsia="仿宋" w:cs="宋体e眠副浡渀.'"/>
          <w:b/>
          <w:color w:val="666666"/>
          <w:kern w:val="0"/>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3、</w:t>
      </w:r>
      <w:r>
        <w:rPr>
          <w:rFonts w:hint="eastAsia" w:ascii="仿宋" w:hAnsi="仿宋" w:eastAsia="仿宋" w:cs="宋体....'"/>
          <w:b/>
          <w:bCs/>
          <w:color w:val="666666"/>
          <w:kern w:val="0"/>
          <w:sz w:val="32"/>
          <w:szCs w:val="32"/>
          <w:u w:val="single"/>
        </w:rPr>
        <w:t>乙方公务卡内的资金不计付利息，对于支持电子现金账户的公务卡，电子现金账户余额不计存款</w:t>
      </w:r>
      <w:r>
        <w:rPr>
          <w:rFonts w:hint="eastAsia" w:ascii="仿宋" w:hAnsi="仿宋" w:eastAsia="仿宋"/>
          <w:b/>
          <w:sz w:val="32"/>
          <w:szCs w:val="32"/>
          <w:u w:val="single"/>
        </w:rPr>
        <w:t>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cs="宋体....'"/>
          <w:b/>
          <w:bCs/>
          <w:color w:val="666666"/>
          <w:kern w:val="0"/>
          <w:sz w:val="32"/>
          <w:szCs w:val="32"/>
          <w:u w:val="single"/>
        </w:rPr>
        <w:t>。</w:t>
      </w:r>
      <w:r>
        <w:rPr>
          <w:rFonts w:hint="eastAsia" w:ascii="仿宋" w:hAnsi="仿宋" w:eastAsia="仿宋" w:cs="宋体"/>
          <w:color w:val="666666"/>
          <w:kern w:val="0"/>
          <w:sz w:val="32"/>
          <w:szCs w:val="32"/>
        </w:rPr>
        <w:t>当存入公务卡的资金金额超过公务卡账户下所有欠款总额时，多余的款项将形成溢缴款。若乙方选择通过</w:t>
      </w:r>
      <w:r>
        <w:rPr>
          <w:rFonts w:hint="eastAsia" w:ascii="仿宋" w:hAnsi="仿宋" w:eastAsia="仿宋" w:cs="宋体"/>
          <w:color w:val="666666"/>
          <w:kern w:val="0"/>
          <w:sz w:val="32"/>
          <w:szCs w:val="32"/>
          <w:lang w:val="en-US" w:eastAsia="zh-CN"/>
        </w:rPr>
        <w:t>甲方</w:t>
      </w:r>
      <w:r>
        <w:rPr>
          <w:rFonts w:hint="eastAsia" w:ascii="仿宋" w:hAnsi="仿宋" w:eastAsia="仿宋" w:cs="宋体"/>
          <w:color w:val="666666"/>
          <w:kern w:val="0"/>
          <w:sz w:val="32"/>
          <w:szCs w:val="32"/>
        </w:rPr>
        <w:t>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4、</w:t>
      </w:r>
      <w:r>
        <w:rPr>
          <w:rFonts w:hint="eastAsia" w:ascii="仿宋" w:hAnsi="仿宋" w:eastAsia="仿宋" w:cs="宋体....'"/>
          <w:b/>
          <w:bCs/>
          <w:color w:val="666666"/>
          <w:kern w:val="0"/>
          <w:sz w:val="32"/>
          <w:szCs w:val="32"/>
          <w:u w:val="single"/>
        </w:rPr>
        <w:t>乙方因交易或未还款额超过甲方核定的授信额度时，不享受免息还款期待遇，应支付超过授信额度的部分自甲方记账日起按透支利率计收的利息。</w:t>
      </w:r>
    </w:p>
    <w:p>
      <w:pPr>
        <w:widowControl/>
        <w:spacing w:line="500" w:lineRule="exact"/>
        <w:ind w:firstLine="643" w:firstLineChars="200"/>
        <w:jc w:val="left"/>
        <w:rPr>
          <w:rFonts w:ascii="仿宋" w:hAnsi="仿宋" w:eastAsia="仿宋" w:cs="宋体"/>
          <w:color w:val="666666"/>
          <w:kern w:val="0"/>
          <w:sz w:val="32"/>
          <w:szCs w:val="32"/>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甲方有权按照法律法规和监管规定制定收费价目名录，乙方使用公务卡需按照规定及甲方对外公布的收费标准支付相关费用，相关费用和利息计入公务卡账户。</w:t>
      </w:r>
      <w:r>
        <w:rPr>
          <w:rFonts w:hint="eastAsia" w:ascii="仿宋" w:hAnsi="仿宋" w:eastAsia="仿宋" w:cs="宋体"/>
          <w:color w:val="666666"/>
          <w:kern w:val="0"/>
          <w:sz w:val="32"/>
          <w:szCs w:val="32"/>
        </w:rPr>
        <w:t>具体收费价目名录可通过齐鲁银行营业网点公告或通过网站等渠道查询。</w:t>
      </w:r>
      <w:r>
        <w:rPr>
          <w:rFonts w:hint="eastAsia" w:ascii="仿宋" w:hAnsi="仿宋" w:eastAsia="仿宋" w:cs="宋体....'"/>
          <w:b/>
          <w:bCs/>
          <w:color w:val="666666"/>
          <w:kern w:val="0"/>
          <w:sz w:val="32"/>
          <w:szCs w:val="32"/>
          <w:u w:val="single"/>
        </w:rPr>
        <w:t>若乙方未依约支付费用，甲方有权中止提供相应服务，并对乙方应付未付的费用进行追索。</w:t>
      </w:r>
      <w:r>
        <w:rPr>
          <w:rFonts w:hint="eastAsia" w:ascii="仿宋" w:hAnsi="仿宋" w:eastAsia="仿宋" w:cs="宋体"/>
          <w:color w:val="666666"/>
          <w:kern w:val="0"/>
          <w:sz w:val="32"/>
          <w:szCs w:val="32"/>
        </w:rPr>
        <w:t>甲方向乙方提供减免费用的优惠和增值服务，具体内容以甲方与财政预算单位签订的《齐鲁银行财政预算单位公务卡服务协议》的相关条款为准。</w:t>
      </w:r>
    </w:p>
    <w:p>
      <w:pPr>
        <w:pStyle w:val="13"/>
        <w:spacing w:before="0" w:beforeAutospacing="0" w:after="0" w:afterAutospacing="0" w:line="500" w:lineRule="exact"/>
        <w:ind w:firstLine="640" w:firstLineChars="200"/>
        <w:rPr>
          <w:rFonts w:ascii="仿宋" w:hAnsi="仿宋" w:eastAsia="仿宋" w:cs="宋体....'"/>
          <w:b/>
          <w:sz w:val="32"/>
          <w:szCs w:val="32"/>
          <w:u w:val="single"/>
        </w:rPr>
      </w:pPr>
      <w:r>
        <w:rPr>
          <w:rFonts w:hint="eastAsia" w:ascii="仿宋" w:hAnsi="仿宋" w:eastAsia="仿宋" w:cs="宋体....'"/>
          <w:bCs/>
          <w:color w:val="auto"/>
          <w:sz w:val="32"/>
          <w:szCs w:val="32"/>
        </w:rPr>
        <w:t xml:space="preserve">    第五条</w:t>
      </w:r>
      <w:r>
        <w:rPr>
          <w:rFonts w:ascii="仿宋" w:hAnsi="仿宋" w:eastAsia="仿宋" w:cs="宋体....'"/>
          <w:bCs/>
          <w:color w:val="auto"/>
          <w:sz w:val="32"/>
          <w:szCs w:val="32"/>
        </w:rPr>
        <w:t xml:space="preserve"> </w:t>
      </w:r>
      <w:r>
        <w:rPr>
          <w:rFonts w:hint="eastAsia" w:ascii="仿宋" w:hAnsi="仿宋" w:eastAsia="仿宋" w:cs="宋体....'"/>
          <w:bCs/>
          <w:color w:val="auto"/>
          <w:sz w:val="32"/>
          <w:szCs w:val="32"/>
        </w:rPr>
        <w:t>信息披露和保护</w:t>
      </w:r>
    </w:p>
    <w:p>
      <w:pPr>
        <w:widowControl/>
        <w:spacing w:line="500" w:lineRule="exact"/>
        <w:ind w:firstLine="643" w:firstLineChars="200"/>
        <w:jc w:val="left"/>
        <w:rPr>
          <w:rFonts w:ascii="仿宋" w:hAnsi="仿宋" w:eastAsia="仿宋"/>
          <w:b/>
          <w:sz w:val="32"/>
          <w:szCs w:val="32"/>
        </w:rPr>
      </w:pPr>
      <w:r>
        <w:rPr>
          <w:rFonts w:hint="eastAsia" w:ascii="仿宋" w:hAnsi="仿宋" w:eastAsia="仿宋" w:cs="宋体....'"/>
          <w:b/>
          <w:sz w:val="32"/>
          <w:szCs w:val="32"/>
        </w:rPr>
        <w:t>1、</w:t>
      </w:r>
      <w:r>
        <w:rPr>
          <w:rFonts w:hint="eastAsia" w:ascii="仿宋" w:hAnsi="仿宋" w:eastAsia="仿宋"/>
          <w:b/>
          <w:sz w:val="32"/>
          <w:szCs w:val="32"/>
        </w:rPr>
        <w:t>乙方同意并授权甲方在审核其公务卡申请或后续风险管理过程中，通过中国人民银行金融信用信息基础数据库等依法设立的征信机构及其他相关合法机构查询乙方资产、资信、个人信用信息及担保等情况，并保留相关资料。查得的征信信息用于本业务相关的公务卡申请、贷后管理、异议核查、分期业务授信管理等。甲方对收集、使用的乙方个人信息承担保密责任，但法律法规另有规定、司法等有权机构依法调查或者甲方行使追索权利的除外。乙方亦同意并授权甲方将其信用信息及担保情况提供给中国人民银行金融信用信息基础数据库及信贷征信业监督管理部门批准设立的其他信用数据库。乙方同意甲方为实现债权及配合相关方追索过程中（包括但不限于进行催收、追索债务、债权转让、配合担保人追偿）等工作时，甲方有权向有关主体提供乙方公务卡信息和数据。</w:t>
      </w:r>
    </w:p>
    <w:p>
      <w:pPr>
        <w:widowControl/>
        <w:spacing w:line="500" w:lineRule="exact"/>
        <w:ind w:firstLine="643" w:firstLineChars="200"/>
        <w:jc w:val="left"/>
        <w:rPr>
          <w:rFonts w:ascii="宋体" w:hAnsi="宋体" w:eastAsia="宋体" w:cs="宋体"/>
          <w:color w:val="666666"/>
          <w:kern w:val="0"/>
          <w:sz w:val="24"/>
          <w:szCs w:val="24"/>
        </w:rPr>
      </w:pPr>
      <w:r>
        <w:rPr>
          <w:rFonts w:hint="eastAsia" w:ascii="仿宋" w:hAnsi="仿宋" w:eastAsia="仿宋"/>
          <w:b/>
          <w:sz w:val="32"/>
          <w:szCs w:val="32"/>
        </w:rPr>
        <w:t>2、乙方同意并授权甲方出于为乙方提供综合化服务的目的，视情况向甲方控股子公司、发卡机构的服务机构、代理人、外包作业机构以及其他齐鲁银行认为必要的业务合作机构提供乙方个人信息和</w:t>
      </w:r>
      <w:r>
        <w:rPr>
          <w:rFonts w:hint="eastAsia" w:ascii="仿宋" w:hAnsi="仿宋" w:eastAsia="仿宋"/>
          <w:b/>
          <w:sz w:val="32"/>
          <w:szCs w:val="32"/>
          <w:lang w:val="en-US" w:eastAsia="zh-CN"/>
        </w:rPr>
        <w:t>所持有的</w:t>
      </w:r>
      <w:r>
        <w:rPr>
          <w:rFonts w:hint="eastAsia" w:ascii="仿宋" w:hAnsi="仿宋" w:eastAsia="仿宋"/>
          <w:b/>
          <w:sz w:val="32"/>
          <w:szCs w:val="32"/>
        </w:rPr>
        <w:t>公务卡信息</w:t>
      </w:r>
      <w:r>
        <w:rPr>
          <w:rFonts w:hint="eastAsia" w:ascii="仿宋" w:hAnsi="仿宋" w:eastAsia="仿宋" w:cs="Times New Roman"/>
          <w:b/>
          <w:color w:val="auto"/>
          <w:sz w:val="32"/>
          <w:szCs w:val="32"/>
        </w:rPr>
        <w:t>，用于甲方</w:t>
      </w:r>
      <w:r>
        <w:rPr>
          <w:rFonts w:hint="eastAsia" w:ascii="仿宋" w:hAnsi="仿宋" w:eastAsia="仿宋"/>
          <w:b/>
          <w:color w:val="auto"/>
          <w:sz w:val="32"/>
          <w:szCs w:val="32"/>
        </w:rPr>
        <w:t>必要的</w:t>
      </w:r>
      <w:r>
        <w:rPr>
          <w:rFonts w:hint="eastAsia" w:ascii="仿宋" w:hAnsi="仿宋" w:eastAsia="仿宋" w:cs="Times New Roman"/>
          <w:b/>
          <w:color w:val="auto"/>
          <w:sz w:val="32"/>
          <w:szCs w:val="32"/>
        </w:rPr>
        <w:t>业务处理</w:t>
      </w:r>
      <w:r>
        <w:rPr>
          <w:rFonts w:hint="eastAsia" w:ascii="仿宋" w:hAnsi="仿宋" w:eastAsia="仿宋"/>
          <w:b/>
          <w:sz w:val="32"/>
          <w:szCs w:val="32"/>
        </w:rPr>
        <w:t>。甲方承诺将要求接收甲方披露资料的合作机构对乙方个人信息和公务卡信息承担保密责任,</w:t>
      </w:r>
      <w:r>
        <w:rPr>
          <w:rFonts w:ascii="仿宋" w:hAnsi="仿宋" w:eastAsia="仿宋" w:cs="宋体....'"/>
          <w:b/>
          <w:sz w:val="32"/>
          <w:szCs w:val="32"/>
          <w:u w:val="single"/>
        </w:rPr>
        <w:t>但依照法律法规或监管机构规定、国内外银行卡组织规则必须予以披露，</w:t>
      </w:r>
      <w:r>
        <w:rPr>
          <w:rFonts w:hint="eastAsia" w:ascii="仿宋" w:hAnsi="仿宋" w:eastAsia="仿宋" w:cs="宋体....'"/>
          <w:b/>
          <w:sz w:val="32"/>
          <w:szCs w:val="32"/>
          <w:u w:val="single"/>
        </w:rPr>
        <w:t>或乙方同意并授权甲方进行披露的除外。</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3、乙方同意甲方在下列情形下可向其他机构和个人获取或提供乙方个人信息，用于甲方业务处理的必要需求：</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1）第三方礼品配送；</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2）乙方</w:t>
      </w:r>
      <w:r>
        <w:rPr>
          <w:rFonts w:hint="eastAsia" w:ascii="仿宋" w:hAnsi="仿宋" w:eastAsia="仿宋" w:cs="宋体....'"/>
          <w:b/>
          <w:color w:val="auto"/>
          <w:sz w:val="32"/>
          <w:szCs w:val="32"/>
          <w:u w:val="single"/>
        </w:rPr>
        <w:t>公务卡</w:t>
      </w:r>
      <w:r>
        <w:rPr>
          <w:rFonts w:ascii="仿宋" w:hAnsi="仿宋" w:eastAsia="仿宋" w:cs="宋体....'"/>
          <w:b/>
          <w:color w:val="auto"/>
          <w:sz w:val="32"/>
          <w:szCs w:val="32"/>
          <w:u w:val="single"/>
        </w:rPr>
        <w:t>及账单寄送；</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（3）对乙方基本信息、工作信息（包括单位名称、单位地址、单位电话、职位等）等相关信息采集或核实；</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（4）其他为乙方提供公务卡服务的情形。</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w:t>
      </w:r>
      <w:r>
        <w:rPr>
          <w:rFonts w:ascii="仿宋" w:hAnsi="仿宋" w:eastAsia="仿宋" w:cs="宋体....'"/>
          <w:b/>
          <w:color w:val="auto"/>
          <w:sz w:val="32"/>
          <w:szCs w:val="32"/>
          <w:u w:val="single"/>
        </w:rPr>
        <w:t>乙方同意甲方使用向工信部及运营商申请的信息通道为其发送</w:t>
      </w:r>
      <w:r>
        <w:rPr>
          <w:rFonts w:hint="eastAsia" w:ascii="仿宋" w:hAnsi="仿宋" w:eastAsia="仿宋" w:cs="宋体....'"/>
          <w:b/>
          <w:color w:val="auto"/>
          <w:sz w:val="32"/>
          <w:szCs w:val="32"/>
          <w:u w:val="single"/>
        </w:rPr>
        <w:t>公务卡</w:t>
      </w:r>
      <w:r>
        <w:rPr>
          <w:rFonts w:ascii="仿宋" w:hAnsi="仿宋" w:eastAsia="仿宋" w:cs="宋体....'"/>
          <w:b/>
          <w:color w:val="auto"/>
          <w:sz w:val="32"/>
          <w:szCs w:val="32"/>
          <w:u w:val="single"/>
        </w:rPr>
        <w:t>市场活动通知类、增值产品服务类和</w:t>
      </w:r>
      <w:r>
        <w:rPr>
          <w:rFonts w:hint="eastAsia" w:ascii="仿宋" w:hAnsi="仿宋" w:eastAsia="仿宋" w:cs="宋体....'"/>
          <w:b/>
          <w:color w:val="auto"/>
          <w:sz w:val="32"/>
          <w:szCs w:val="32"/>
          <w:u w:val="single"/>
        </w:rPr>
        <w:t>公务卡</w:t>
      </w:r>
      <w:r>
        <w:rPr>
          <w:rFonts w:ascii="仿宋" w:hAnsi="仿宋" w:eastAsia="仿宋" w:cs="宋体....'"/>
          <w:b/>
          <w:color w:val="auto"/>
          <w:sz w:val="32"/>
          <w:szCs w:val="32"/>
          <w:u w:val="single"/>
        </w:rPr>
        <w:t>服务短信/彩信。</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ascii="仿宋" w:hAnsi="仿宋" w:eastAsia="仿宋" w:cs="宋体....'"/>
          <w:b/>
          <w:color w:val="auto"/>
          <w:sz w:val="32"/>
          <w:szCs w:val="32"/>
          <w:u w:val="single"/>
        </w:rPr>
        <w:t>5</w:t>
      </w: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乙方在甲方处预留的任一联系方式失效且未提供新的有效联系方式时，乙方同意并授权甲方、</w:t>
      </w:r>
      <w:r>
        <w:rPr>
          <w:rFonts w:hint="eastAsia" w:ascii="仿宋" w:hAnsi="仿宋" w:eastAsia="仿宋"/>
          <w:b/>
          <w:sz w:val="32"/>
          <w:szCs w:val="32"/>
        </w:rPr>
        <w:t>甲方控股子公司、发卡机构的服务机构、代理人、外包作业机构以及其他齐鲁银行认为必要的业务合作机构</w:t>
      </w:r>
      <w:r>
        <w:rPr>
          <w:rFonts w:ascii="仿宋" w:hAnsi="仿宋" w:eastAsia="仿宋" w:cs="宋体....'"/>
          <w:b/>
          <w:color w:val="auto"/>
          <w:sz w:val="32"/>
          <w:szCs w:val="32"/>
          <w:u w:val="single"/>
        </w:rPr>
        <w:t>可向其在甲方处预留的联系人及对外合法设立的第三方信息查询机构查询其个人信息，并且用于与乙方及其持卡人进行联系、解决争议、进行财产保全等。</w:t>
      </w:r>
    </w:p>
    <w:p>
      <w:pPr>
        <w:pStyle w:val="20"/>
        <w:spacing w:line="500" w:lineRule="exact"/>
        <w:ind w:firstLine="643" w:firstLineChars="200"/>
        <w:rPr>
          <w:rFonts w:hint="eastAsia" w:ascii="仿宋" w:hAnsi="仿宋" w:eastAsia="仿宋"/>
          <w:b/>
          <w:sz w:val="32"/>
          <w:szCs w:val="32"/>
          <w:u w:val="single"/>
          <w:lang w:val="en-US" w:eastAsia="zh-CN"/>
        </w:rPr>
      </w:pPr>
      <w:r>
        <w:rPr>
          <w:rFonts w:hint="eastAsia" w:ascii="仿宋" w:hAnsi="仿宋" w:eastAsia="仿宋"/>
          <w:b/>
          <w:sz w:val="32"/>
          <w:szCs w:val="32"/>
          <w:u w:val="single"/>
          <w:lang w:val="en-US" w:eastAsia="zh-CN"/>
        </w:rPr>
        <w:t>6、乙方可通过甲方客服渠道撤回对甲方的相关授权，但不影响此前基于乙方授权而开展的个人信息处理及发生的业务活动。</w:t>
      </w:r>
    </w:p>
    <w:p>
      <w:pPr>
        <w:pStyle w:val="13"/>
        <w:spacing w:before="0" w:beforeAutospacing="0" w:after="0" w:afterAutospacing="0" w:line="500" w:lineRule="exac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第</w:t>
      </w:r>
      <w:r>
        <w:rPr>
          <w:rFonts w:hint="eastAsia" w:ascii="仿宋" w:hAnsi="仿宋" w:eastAsia="仿宋" w:cs="仿宋"/>
          <w:sz w:val="32"/>
          <w:szCs w:val="32"/>
        </w:rPr>
        <w:t>六</w:t>
      </w:r>
      <w:r>
        <w:rPr>
          <w:rFonts w:ascii="仿宋" w:hAnsi="仿宋" w:eastAsia="仿宋" w:cs="仿宋"/>
          <w:sz w:val="32"/>
          <w:szCs w:val="32"/>
        </w:rPr>
        <w:t>条 反洗钱条款</w:t>
      </w:r>
    </w:p>
    <w:p>
      <w:pPr>
        <w:pStyle w:val="14"/>
        <w:spacing w:before="0" w:beforeAutospacing="0" w:after="0" w:afterAutospacing="0" w:line="500" w:lineRule="exact"/>
        <w:ind w:firstLine="643" w:firstLineChars="200"/>
        <w:outlineLvl w:val="0"/>
        <w:rPr>
          <w:rFonts w:ascii="仿宋" w:hAnsi="仿宋" w:eastAsia="仿宋" w:cs="宋体....'"/>
          <w:b/>
          <w:color w:val="auto"/>
          <w:sz w:val="32"/>
          <w:szCs w:val="32"/>
          <w:u w:val="single"/>
        </w:rPr>
      </w:pPr>
      <w:r>
        <w:rPr>
          <w:rFonts w:ascii="仿宋" w:hAnsi="仿宋" w:eastAsia="仿宋" w:cs="宋体....'"/>
          <w:b/>
          <w:color w:val="auto"/>
          <w:sz w:val="32"/>
          <w:szCs w:val="32"/>
          <w:u w:val="single"/>
        </w:rPr>
        <w:t>根据国家有关金融法律法规</w:t>
      </w:r>
      <w:r>
        <w:rPr>
          <w:rFonts w:hint="eastAsia" w:ascii="仿宋" w:hAnsi="仿宋" w:eastAsia="仿宋" w:cs="宋体....'"/>
          <w:b/>
          <w:color w:val="auto"/>
          <w:sz w:val="32"/>
          <w:szCs w:val="32"/>
          <w:u w:val="single"/>
        </w:rPr>
        <w:t>的</w:t>
      </w:r>
      <w:r>
        <w:rPr>
          <w:rFonts w:ascii="仿宋" w:hAnsi="仿宋" w:eastAsia="仿宋" w:cs="宋体....'"/>
          <w:b/>
          <w:color w:val="auto"/>
          <w:sz w:val="32"/>
          <w:szCs w:val="32"/>
          <w:u w:val="single"/>
        </w:rPr>
        <w:t>规定，乙方应主动配合甲方进行身份识别与尽职调查，遵守反洗钱与反恐怖融资相关规定。如乙方出现身份文件或信息异常，账户交易异常，涉嫌洗钱、恐怖融资，涉及联合国等国际组织制裁等情形或甲方具备合理理由怀疑出现上述情形时，乙方同意：甲方有权采取相应交易限制措施（包括但不限于：停止乙方相关账户的开立、变更、撤销和使用，暂停乙方金融交易，拒绝转移、转换乙方金融资产）；如甲方通知乙方于规定期限内办理销户手续，乙方逾期未办理则视同自愿销户，甲方可以停止该账户金融服务，由此造成的责任和损失由乙方自行承担。</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第七条 其他约定</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乙方若未依约还款或有违法违规、欺诈行为，甲方有权催收、依法追索并停止持卡人卡片之使用。甲方因此而支出的费用（包括律师费和诉讼费）均由乙方承担。乙方同意以其在齐鲁银行辖下任一机构开立的账户内的资产（包括但不限于本外币定期及活期存款、理财产品、第三方存管账户内款项等）抵偿公务卡项下债务，乙方在此授权甲方</w:t>
      </w:r>
      <w:r>
        <w:rPr>
          <w:rFonts w:hint="eastAsia" w:ascii="仿宋" w:hAnsi="仿宋" w:eastAsia="仿宋" w:cs="宋体....'"/>
          <w:b/>
          <w:bCs/>
          <w:color w:val="000000"/>
          <w:kern w:val="0"/>
          <w:sz w:val="32"/>
          <w:szCs w:val="32"/>
          <w:u w:val="single"/>
        </w:rPr>
        <w:t>或乙方账户开立行</w:t>
      </w:r>
      <w:r>
        <w:rPr>
          <w:rFonts w:hint="eastAsia" w:ascii="仿宋" w:hAnsi="仿宋" w:eastAsia="仿宋" w:cs="宋体....'"/>
          <w:b/>
          <w:bCs/>
          <w:color w:val="666666"/>
          <w:kern w:val="0"/>
          <w:sz w:val="32"/>
          <w:szCs w:val="32"/>
          <w:u w:val="single"/>
        </w:rPr>
        <w:t>在出现前述情形时扣划乙方前述资产以清偿其公务卡项下债务</w:t>
      </w:r>
      <w:r>
        <w:rPr>
          <w:rFonts w:hint="eastAsia" w:ascii="仿宋" w:hAnsi="仿宋" w:eastAsia="仿宋" w:cs="宋体....'"/>
          <w:b/>
          <w:bCs/>
          <w:color w:val="000000"/>
          <w:kern w:val="0"/>
          <w:sz w:val="32"/>
          <w:szCs w:val="32"/>
          <w:u w:val="single"/>
        </w:rPr>
        <w:t>，因扣收行为给乙方造成的利息损失及其他任何损失，甲方不承担责任。乙方还清本合同项下款项之前该授权不得撤销。如果账户中款项的币种与公务卡币种不同，甲方有权按扣收当日甲方适用的外汇牌价折算成公务卡币种清偿公务卡项下债务</w:t>
      </w:r>
      <w:r>
        <w:rPr>
          <w:rFonts w:hint="eastAsia" w:ascii="仿宋" w:hAnsi="仿宋" w:eastAsia="仿宋" w:cs="宋体....'"/>
          <w:b/>
          <w:bCs/>
          <w:color w:val="666666"/>
          <w:kern w:val="0"/>
          <w:sz w:val="32"/>
          <w:szCs w:val="32"/>
          <w:u w:val="single"/>
        </w:rPr>
        <w:t>；同意甲方处分公务卡项下抵质押物用于清偿乙方公务卡项下债务。甲方同时保留依照法律程序追究相关法律责任的权利。</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2、</w:t>
      </w:r>
      <w:r>
        <w:rPr>
          <w:rFonts w:hint="eastAsia" w:ascii="仿宋" w:hAnsi="仿宋" w:eastAsia="仿宋" w:cs="宋体....'"/>
          <w:b/>
          <w:bCs/>
          <w:color w:val="666666"/>
          <w:kern w:val="0"/>
          <w:sz w:val="32"/>
          <w:szCs w:val="32"/>
          <w:u w:val="single"/>
        </w:rPr>
        <w:t>为防范风险，保障甲乙双方利益，乙方有义务配合甲方的调查，并按甲方要求及时提供相关文件资料。否则，由此造成的损失由乙方承担。</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3、</w:t>
      </w:r>
      <w:r>
        <w:rPr>
          <w:rFonts w:hint="eastAsia" w:ascii="仿宋" w:hAnsi="仿宋" w:eastAsia="仿宋" w:cs="宋体....'"/>
          <w:b/>
          <w:bCs/>
          <w:color w:val="666666"/>
          <w:kern w:val="0"/>
          <w:sz w:val="32"/>
          <w:szCs w:val="32"/>
          <w:u w:val="single"/>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w:t>
      </w:r>
      <w:r>
        <w:rPr>
          <w:rFonts w:hint="eastAsia" w:ascii="仿宋" w:hAnsi="仿宋" w:eastAsia="仿宋" w:cs="宋体....'"/>
          <w:b/>
          <w:bCs/>
          <w:color w:val="000000"/>
          <w:kern w:val="0"/>
          <w:sz w:val="32"/>
          <w:szCs w:val="32"/>
          <w:u w:val="single"/>
        </w:rPr>
        <w:t>公务卡</w:t>
      </w:r>
      <w:r>
        <w:rPr>
          <w:rFonts w:hint="eastAsia" w:ascii="仿宋" w:hAnsi="仿宋" w:eastAsia="仿宋" w:cs="宋体....'"/>
          <w:b/>
          <w:bCs/>
          <w:color w:val="666666"/>
          <w:kern w:val="0"/>
          <w:sz w:val="32"/>
          <w:szCs w:val="32"/>
          <w:u w:val="single"/>
        </w:rPr>
        <w:t>章程》的修改、收费项目或标准的变化、公务卡有关利率的调整、卡片名称的变化等，该等变更自公告中载明的生效日期开始生效。乙方有权在公告期内选择是否同意该等变更，如乙方不接受该等变更，乙方应在公告中载明的生效日期前终止使用公务卡，并按照规定办理销户手续，否则视为乙方同意该等变更，变更后的内容对乙方具有法律约束力。</w:t>
      </w:r>
    </w:p>
    <w:p>
      <w:pPr>
        <w:widowControl/>
        <w:spacing w:line="500" w:lineRule="exact"/>
        <w:ind w:firstLine="640" w:firstLineChars="200"/>
        <w:jc w:val="left"/>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4、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公务卡章程》、甲方业务规定和行业惯例办理。</w:t>
      </w:r>
    </w:p>
    <w:p>
      <w:pPr>
        <w:widowControl/>
        <w:spacing w:line="500" w:lineRule="exact"/>
        <w:ind w:firstLine="640" w:firstLineChars="200"/>
        <w:rPr>
          <w:rFonts w:ascii="仿宋" w:hAnsi="仿宋" w:eastAsia="仿宋" w:cs="仿宋_GB2312"/>
          <w:color w:val="666666"/>
          <w:kern w:val="0"/>
          <w:sz w:val="32"/>
          <w:szCs w:val="32"/>
          <w:lang w:val="zh-CN"/>
        </w:rPr>
      </w:pPr>
      <w:r>
        <w:rPr>
          <w:rFonts w:hint="eastAsia" w:ascii="仿宋" w:hAnsi="仿宋" w:eastAsia="仿宋" w:cs="仿宋_GB2312"/>
          <w:color w:val="666666"/>
          <w:kern w:val="0"/>
          <w:sz w:val="32"/>
          <w:szCs w:val="32"/>
          <w:lang w:val="zh-CN"/>
        </w:rPr>
        <w:t>5、甲方与乙方在履行合同中发生的争议，由双方协商解决，</w:t>
      </w:r>
      <w:r>
        <w:rPr>
          <w:rFonts w:hint="eastAsia" w:ascii="仿宋" w:hAnsi="仿宋" w:eastAsia="仿宋" w:cs="仿宋_GB2312"/>
          <w:b/>
          <w:bCs/>
          <w:color w:val="666666"/>
          <w:kern w:val="0"/>
          <w:sz w:val="32"/>
          <w:szCs w:val="32"/>
          <w:lang w:val="zh-CN"/>
        </w:rPr>
        <w:t>协商不成提起诉讼的，由为乙方具体办理公务卡申领手续的甲方分支机构所在地或甲方所在地人民法院管辖。</w:t>
      </w:r>
      <w:r>
        <w:rPr>
          <w:rStyle w:val="10"/>
          <w:rFonts w:hint="eastAsia" w:ascii="仿宋" w:hAnsi="仿宋" w:eastAsia="仿宋" w:cs="仿宋"/>
          <w:sz w:val="32"/>
          <w:szCs w:val="32"/>
        </w:rPr>
        <w:t>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widowControl/>
        <w:numPr>
          <w:ilvl w:val="255"/>
          <w:numId w:val="0"/>
        </w:numPr>
        <w:spacing w:line="500" w:lineRule="exact"/>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6、本合约经乙方确认并签署申请表后生效，至甲方正式为乙方办理销户结清手续的次日终止。</w:t>
      </w:r>
    </w:p>
    <w:p>
      <w:pPr>
        <w:widowControl/>
        <w:spacing w:line="500" w:lineRule="exact"/>
        <w:ind w:firstLine="643" w:firstLineChars="200"/>
        <w:jc w:val="left"/>
        <w:rPr>
          <w:rFonts w:ascii="仿宋" w:hAnsi="仿宋" w:eastAsia="仿宋"/>
          <w:b/>
          <w:bCs/>
          <w:color w:val="000000"/>
          <w:sz w:val="32"/>
          <w:szCs w:val="32"/>
        </w:rPr>
      </w:pPr>
      <w:r>
        <w:rPr>
          <w:rFonts w:hint="eastAsia" w:ascii="仿宋" w:hAnsi="仿宋" w:eastAsia="仿宋" w:cs="宋体"/>
          <w:b/>
          <w:bCs/>
          <w:color w:val="666666"/>
          <w:kern w:val="0"/>
          <w:sz w:val="32"/>
          <w:szCs w:val="32"/>
        </w:rPr>
        <w:t>7、</w:t>
      </w:r>
      <w:r>
        <w:rPr>
          <w:rFonts w:hint="eastAsia" w:ascii="仿宋" w:hAnsi="仿宋" w:eastAsia="仿宋"/>
          <w:b/>
          <w:bCs/>
          <w:color w:val="000000"/>
          <w:sz w:val="32"/>
          <w:szCs w:val="32"/>
        </w:rPr>
        <w:t>在签署本合约时，乙方持卡人已认真阅读本合约项下的全部条款，对于不理解的条款，各方已向齐鲁银行经办人员进行征询且经办人员已进行了解释。甲方就本合约的全部条款已向双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20"/>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8、甲方客服</w:t>
      </w:r>
      <w:r>
        <w:rPr>
          <w:rFonts w:hint="eastAsia" w:ascii="仿宋" w:hAnsi="仿宋" w:eastAsia="仿宋"/>
          <w:b/>
          <w:bCs/>
          <w:sz w:val="32"/>
          <w:szCs w:val="32"/>
          <w:lang w:val="en-US" w:eastAsia="zh-CN"/>
        </w:rPr>
        <w:t>电话</w:t>
      </w:r>
      <w:r>
        <w:rPr>
          <w:rFonts w:hint="eastAsia" w:ascii="仿宋" w:hAnsi="仿宋" w:eastAsia="仿宋"/>
          <w:b/>
          <w:bCs/>
          <w:sz w:val="32"/>
          <w:szCs w:val="32"/>
          <w:lang w:eastAsia="zh-CN"/>
        </w:rPr>
        <w:t>：</w:t>
      </w:r>
      <w:r>
        <w:rPr>
          <w:rFonts w:hint="eastAsia" w:ascii="仿宋" w:hAnsi="仿宋" w:eastAsia="仿宋"/>
          <w:b/>
          <w:bCs/>
          <w:sz w:val="32"/>
          <w:szCs w:val="32"/>
        </w:rPr>
        <w:t>4001096588。</w:t>
      </w:r>
    </w:p>
    <w:p>
      <w:pPr>
        <w:widowControl/>
        <w:spacing w:line="500" w:lineRule="exact"/>
        <w:ind w:firstLine="0" w:firstLineChars="0"/>
        <w:jc w:val="left"/>
        <w:rPr>
          <w:rFonts w:ascii="仿宋" w:hAnsi="仿宋" w:eastAsia="仿宋"/>
          <w:b/>
          <w:bCs/>
          <w:color w:val="000000"/>
          <w:sz w:val="32"/>
          <w:szCs w:val="32"/>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AF"/>
    <w:rsid w:val="00090F37"/>
    <w:rsid w:val="000E5C21"/>
    <w:rsid w:val="00101243"/>
    <w:rsid w:val="0013462B"/>
    <w:rsid w:val="00172A27"/>
    <w:rsid w:val="001F4E4D"/>
    <w:rsid w:val="0022736B"/>
    <w:rsid w:val="0023575E"/>
    <w:rsid w:val="002A2BC3"/>
    <w:rsid w:val="002B0190"/>
    <w:rsid w:val="002B3B47"/>
    <w:rsid w:val="002C0010"/>
    <w:rsid w:val="002E5BCA"/>
    <w:rsid w:val="00320262"/>
    <w:rsid w:val="00391D9C"/>
    <w:rsid w:val="00482779"/>
    <w:rsid w:val="004A6820"/>
    <w:rsid w:val="004D3F21"/>
    <w:rsid w:val="0064612A"/>
    <w:rsid w:val="007F7CE2"/>
    <w:rsid w:val="008A119F"/>
    <w:rsid w:val="00911E1B"/>
    <w:rsid w:val="009A355E"/>
    <w:rsid w:val="009D4303"/>
    <w:rsid w:val="00AC09BC"/>
    <w:rsid w:val="00B34AFE"/>
    <w:rsid w:val="00B57C83"/>
    <w:rsid w:val="00B86350"/>
    <w:rsid w:val="00BE3804"/>
    <w:rsid w:val="00C01EDD"/>
    <w:rsid w:val="00CB1A50"/>
    <w:rsid w:val="00CD20CB"/>
    <w:rsid w:val="00CD2B0E"/>
    <w:rsid w:val="00D742C5"/>
    <w:rsid w:val="00E13982"/>
    <w:rsid w:val="047D7BD8"/>
    <w:rsid w:val="07583E9D"/>
    <w:rsid w:val="076247E2"/>
    <w:rsid w:val="0A916788"/>
    <w:rsid w:val="0B0F3D93"/>
    <w:rsid w:val="0B8A69C1"/>
    <w:rsid w:val="0BC0453B"/>
    <w:rsid w:val="0CF56F24"/>
    <w:rsid w:val="10266F33"/>
    <w:rsid w:val="10984F25"/>
    <w:rsid w:val="128D706F"/>
    <w:rsid w:val="177414F1"/>
    <w:rsid w:val="19A06002"/>
    <w:rsid w:val="1A6427B8"/>
    <w:rsid w:val="1F7D2E69"/>
    <w:rsid w:val="228804F8"/>
    <w:rsid w:val="237A2108"/>
    <w:rsid w:val="28CE491E"/>
    <w:rsid w:val="28E35FD5"/>
    <w:rsid w:val="29055DA2"/>
    <w:rsid w:val="291B1385"/>
    <w:rsid w:val="2A863293"/>
    <w:rsid w:val="2B745C5C"/>
    <w:rsid w:val="2BE12008"/>
    <w:rsid w:val="2CA9345B"/>
    <w:rsid w:val="2D973543"/>
    <w:rsid w:val="2DFE1FEA"/>
    <w:rsid w:val="30E92957"/>
    <w:rsid w:val="3141085C"/>
    <w:rsid w:val="314C5A00"/>
    <w:rsid w:val="345B77E8"/>
    <w:rsid w:val="37B97354"/>
    <w:rsid w:val="3DCA776E"/>
    <w:rsid w:val="43331B50"/>
    <w:rsid w:val="44B2394F"/>
    <w:rsid w:val="456D2099"/>
    <w:rsid w:val="45FC483B"/>
    <w:rsid w:val="47751DE0"/>
    <w:rsid w:val="49075501"/>
    <w:rsid w:val="53245F69"/>
    <w:rsid w:val="54324F50"/>
    <w:rsid w:val="553C537E"/>
    <w:rsid w:val="56AF2189"/>
    <w:rsid w:val="5759217D"/>
    <w:rsid w:val="58057291"/>
    <w:rsid w:val="58515480"/>
    <w:rsid w:val="5B177FE3"/>
    <w:rsid w:val="5ECC21A4"/>
    <w:rsid w:val="5FE95C70"/>
    <w:rsid w:val="60F428ED"/>
    <w:rsid w:val="63904381"/>
    <w:rsid w:val="63EA4771"/>
    <w:rsid w:val="646800B1"/>
    <w:rsid w:val="684F367A"/>
    <w:rsid w:val="69B46AA4"/>
    <w:rsid w:val="6B645618"/>
    <w:rsid w:val="6F711B40"/>
    <w:rsid w:val="6FA43203"/>
    <w:rsid w:val="72363AD7"/>
    <w:rsid w:val="743A63B5"/>
    <w:rsid w:val="75205B7B"/>
    <w:rsid w:val="77C677B5"/>
    <w:rsid w:val="77D61BFA"/>
    <w:rsid w:val="7ABA1B16"/>
    <w:rsid w:val="7B4568BD"/>
    <w:rsid w:val="7F3B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paragraph" w:customStyle="1" w:styleId="12">
    <w:name w:val="default"/>
    <w:basedOn w:val="1"/>
    <w:qFormat/>
    <w:uiPriority w:val="0"/>
    <w:pPr>
      <w:widowControl/>
      <w:jc w:val="left"/>
    </w:pPr>
    <w:rPr>
      <w:rFonts w:ascii="宋体" w:hAnsi="宋体" w:eastAsia="宋体" w:cs="宋体"/>
      <w:kern w:val="0"/>
      <w:sz w:val="24"/>
      <w:szCs w:val="24"/>
    </w:rPr>
  </w:style>
  <w:style w:type="paragraph" w:customStyle="1" w:styleId="13">
    <w:name w:val="kl_list_tit"/>
    <w:basedOn w:val="1"/>
    <w:qFormat/>
    <w:uiPriority w:val="0"/>
    <w:pPr>
      <w:widowControl/>
      <w:spacing w:before="100" w:beforeAutospacing="1" w:after="100" w:afterAutospacing="1" w:line="300" w:lineRule="atLeast"/>
      <w:jc w:val="left"/>
    </w:pPr>
    <w:rPr>
      <w:rFonts w:ascii="宋体" w:hAnsi="宋体" w:eastAsia="宋体" w:cs="宋体"/>
      <w:color w:val="000000"/>
      <w:kern w:val="0"/>
      <w:sz w:val="24"/>
      <w:szCs w:val="24"/>
    </w:rPr>
  </w:style>
  <w:style w:type="paragraph" w:customStyle="1" w:styleId="14">
    <w:name w:val="knowledge_con_txt"/>
    <w:basedOn w:val="1"/>
    <w:qFormat/>
    <w:uiPriority w:val="0"/>
    <w:pPr>
      <w:widowControl/>
      <w:spacing w:before="100" w:beforeAutospacing="1" w:after="100" w:afterAutospacing="1" w:line="330" w:lineRule="atLeast"/>
      <w:jc w:val="left"/>
    </w:pPr>
    <w:rPr>
      <w:rFonts w:ascii="宋体" w:hAnsi="宋体" w:eastAsia="宋体" w:cs="宋体"/>
      <w:color w:val="666666"/>
      <w:kern w:val="0"/>
      <w:szCs w:val="21"/>
    </w:rPr>
  </w:style>
  <w:style w:type="character" w:customStyle="1" w:styleId="15">
    <w:name w:val="批注框文本 字符"/>
    <w:basedOn w:val="9"/>
    <w:link w:val="3"/>
    <w:semiHidden/>
    <w:qFormat/>
    <w:uiPriority w:val="99"/>
    <w:rPr>
      <w:kern w:val="2"/>
      <w:sz w:val="18"/>
      <w:szCs w:val="18"/>
    </w:rPr>
  </w:style>
  <w:style w:type="character" w:customStyle="1" w:styleId="16">
    <w:name w:val="页眉 字符"/>
    <w:basedOn w:val="9"/>
    <w:link w:val="5"/>
    <w:semiHidden/>
    <w:qFormat/>
    <w:uiPriority w:val="99"/>
    <w:rPr>
      <w:kern w:val="2"/>
      <w:sz w:val="18"/>
      <w:szCs w:val="18"/>
    </w:rPr>
  </w:style>
  <w:style w:type="character" w:customStyle="1" w:styleId="17">
    <w:name w:val="页脚 字符"/>
    <w:basedOn w:val="9"/>
    <w:link w:val="4"/>
    <w:semiHidden/>
    <w:qFormat/>
    <w:uiPriority w:val="99"/>
    <w:rPr>
      <w:kern w:val="2"/>
      <w:sz w:val="18"/>
      <w:szCs w:val="18"/>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Pages>
  <Words>1359</Words>
  <Characters>7749</Characters>
  <Lines>64</Lines>
  <Paragraphs>18</Paragraphs>
  <TotalTime>2</TotalTime>
  <ScaleCrop>false</ScaleCrop>
  <LinksUpToDate>false</LinksUpToDate>
  <CharactersWithSpaces>9090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2020-11-02T09:09:00Z</dcterms:created>
  <dc:creator>Administrator</dc:creator>
  <cp:lastModifiedBy>王晋京</cp:lastModifiedBy>
  <dcterms:modified xsi:type="dcterms:W3CDTF">2022-01-28T07:09:23Z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