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233,517,000.00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238,023,701.69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8,348,002.32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111,142,157.07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26,436,235.84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69,616,780.03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5,319,859.31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3,717,991.61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2,899,360.62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10,543,314.89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1.01929924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1.01879452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1.01929924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1.01879452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190,434,679.80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188,396,841.36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2,037,838.44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579,210.20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241,751,249.55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31.77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21.32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21,881,097.00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21,436,521.53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20河北银行永续债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20,762,845.21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23济南高新MTN004A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20,698,694.25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23常德城投PPN007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20,595,487.67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20,580,677.26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25青岛经开MTN001A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20,215,199.45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23山东海运MTN001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17,357,178.38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24青岛城投MTN007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10,270,715.62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233,517,000.00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8,194,000.00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109,020,000.00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3,647,000.00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24032N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2,844,000.00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233,517,000.00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8,194,000.00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109,020,000.00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3,647,000.00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24032N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2,844,000.00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10,342,000.00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1602023929200326147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5A23FB2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2025-07-16T03:11:26Z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