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311,046,000.00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316,277,418.01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7,027,039.20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178,260,085.48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115,114,892.67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3,853,090.55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12,022,310.11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1.01681879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1.01634932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1.01694383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1.01681879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1.01634932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1.01694383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1.01664658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229,579,015.54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116,442,343.52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229,579,015.54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115,798,414.98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643,928.53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631,617.14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1,198,020.26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506,093.68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90,812,660.18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5,473.81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321,589,695.98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117,585,528.14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36.56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50,608,528.15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16.00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40,204,132.03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30,859,857.12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24海发国资PPN003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30,605,010.00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25东财01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30,271,847.26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23鲁钢铁MTN013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29,861,006.42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21,035,391.51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22成都工租PPN002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20,827,443.56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23滨州财金MTN001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20,152,447.40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25青岛海控PPN001(可持续挂钩)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19,311,838.15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311,446,000.00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175,690,000.00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113,230,000.00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11,822,000.00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311,046,000.00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113,230,000.00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11,822,000.00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1602023929200330242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8727DFB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2025-08-06T06:14:26Z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