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齐鲁银行安稳泉家2023年13号A款理财产品到期兑付公告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13号A款理财产品于2025年06月13日到期兑付。本理财计划按照产品合同规定条款进行投资运作，理财期限730天，实现年化收益率4.10%，每万元费后净收益820.00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