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齐鲁银行安稳泉家2024年18号F款父亲节专享理财产品到期兑付公告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18号F款父亲节专享理财产品于2025年04月17日到期兑付。本理财计划按照产品合同规定条款进行投资运作，理财期限303天，实现年化收益率3.20%，每万元费后净收益265.64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