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齐鲁银行安稳泉家2023年15号A款理财产品到期兑付公告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15号A款理财产品于2025年07月16日到期兑付。本理财计划按照产品合同规定条款进行投资运作，理财期限735天，实现年化收益率4.00%，每万元费后净收益805.48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2025年07月16日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