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齐鲁银行安稳泉家2024年23号A款理财产品到期兑付公告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23号A款理财产品于2025年05月15日到期兑付。本理财计划按照产品合同规定条款进行投资运作，理财期限303天，实现年化收益率3.00%，每万元费后净收益249.04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2025年05月15日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