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齐鲁银行安稳泉家2024年29号F款财富节专享理财产品到期兑付公告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29号F款财富节专享理财产品于2025年07月10日到期兑付。本理财计划按照产品合同规定条款进行投资运作，理财期限303天，实现年化收益率3.00%，每万元费后净收益249.04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