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齐鲁银行安稳泉家2024年18号A款理财产品到期兑付公告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18号A款理财产品于2025年04月17日到期兑付。本理财计划按照产品合同规定条款进行投资运作，理财期限303天，实现年化收益率3.10%，每万元费后净收益257.34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