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齐鲁银行鸿运财富2024年8号A款理财产品到期兑付公告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8号A款理财产品于2025年04月09日到期兑付。本理财计划按照产品合同规定条款进行投资运作，理财期限400天，实现年化收益率3.25%，每万元费后净收益356.16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