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齐鲁银行鸿运财富2024年10号A款理财产品到期兑付公告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10号A款理财产品于2025年04月23日到期兑付。本理财计划按照产品合同规定条款进行投资运作，理财期限400天，实现年化收益率3.25%，每万元费后净收益356.16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